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DF0C04" w:rsidRPr="00DF0C04" w:rsidTr="00DF0C04">
        <w:trPr>
          <w:tblCellSpacing w:w="0" w:type="dxa"/>
        </w:trPr>
        <w:tc>
          <w:tcPr>
            <w:tcW w:w="0" w:type="auto"/>
            <w:vAlign w:val="center"/>
          </w:tcPr>
          <w:p w:rsidR="00DF0C04" w:rsidRPr="00DF0C04" w:rsidRDefault="00DF0C04" w:rsidP="00DF0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</w:tcPr>
          <w:p w:rsidR="00DF0C04" w:rsidRPr="00DF0C04" w:rsidRDefault="00DF0C04" w:rsidP="00DF0C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DF0C04" w:rsidRPr="00DF0C04" w:rsidRDefault="00DF0C04" w:rsidP="00DF0C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F0C04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DF0C04" w:rsidRPr="00DF0C04" w:rsidRDefault="00DF0C04" w:rsidP="00DF0C04">
      <w:pPr>
        <w:spacing w:after="0" w:line="240" w:lineRule="auto"/>
        <w:ind w:left="150" w:right="15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0" w:name="doc_199_160_39_0_Joganyagok~-~54/2004.~("/>
      <w:bookmarkStart w:id="1" w:name="pr0"/>
      <w:bookmarkEnd w:id="0"/>
      <w:bookmarkEnd w:id="1"/>
      <w:r w:rsidRPr="00DF0C04">
        <w:rPr>
          <w:rFonts w:ascii="Times" w:eastAsia="Times New Roman" w:hAnsi="Times" w:cs="Times"/>
          <w:sz w:val="20"/>
          <w:szCs w:val="20"/>
          <w:lang w:eastAsia="hu-HU"/>
        </w:rPr>
        <w:t> </w:t>
      </w:r>
    </w:p>
    <w:p w:rsidR="00DF0C04" w:rsidRPr="00DF0C04" w:rsidRDefault="00DF0C04" w:rsidP="00DF0C04">
      <w:pPr>
        <w:spacing w:after="0" w:line="240" w:lineRule="auto"/>
        <w:ind w:left="147" w:right="147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bookmarkStart w:id="2" w:name="pr1"/>
      <w:bookmarkEnd w:id="2"/>
      <w:r w:rsidRPr="00DF0C04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54/2004. (III. 31.) Korm. rendelet</w:t>
      </w:r>
    </w:p>
    <w:p w:rsidR="00DF0C04" w:rsidRPr="00DF0C04" w:rsidRDefault="00DF0C04" w:rsidP="00DF0C04">
      <w:pPr>
        <w:spacing w:after="0" w:line="240" w:lineRule="auto"/>
        <w:ind w:left="147" w:right="147"/>
        <w:jc w:val="center"/>
        <w:rPr>
          <w:rFonts w:ascii="Times" w:eastAsia="Times New Roman" w:hAnsi="Times" w:cs="Times"/>
          <w:sz w:val="24"/>
          <w:szCs w:val="24"/>
          <w:lang w:eastAsia="hu-HU"/>
        </w:rPr>
      </w:pPr>
      <w:bookmarkStart w:id="3" w:name="pr2"/>
      <w:bookmarkEnd w:id="3"/>
      <w:proofErr w:type="gramStart"/>
      <w:r w:rsidRPr="00DF0C04">
        <w:rPr>
          <w:rFonts w:ascii="Times" w:eastAsia="Times New Roman" w:hAnsi="Times" w:cs="Times"/>
          <w:b/>
          <w:bCs/>
          <w:sz w:val="24"/>
          <w:szCs w:val="24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b/>
          <w:bCs/>
          <w:sz w:val="24"/>
          <w:szCs w:val="24"/>
          <w:lang w:eastAsia="hu-HU"/>
        </w:rPr>
        <w:t xml:space="preserve"> sportrendezvények biztonságáról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" w:name="pr3"/>
      <w:bookmarkEnd w:id="4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 sportról szóló 2004. évi I. törvény (a továbbiakban: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.) 79. §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-a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(1) bekezdésének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pontjában foglalt felhatalmazás alapján a Kormány a következőket rendeli el: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5" w:name="1"/>
      <w:bookmarkStart w:id="6" w:name="pr4"/>
      <w:bookmarkEnd w:id="5"/>
      <w:bookmarkEnd w:id="6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1. §</w:t>
      </w:r>
      <w:hyperlink r:id="rId5" w:anchor="lbj1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1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1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) E rendeletet kell alkalmazni: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" w:name="pr5"/>
      <w:bookmarkEnd w:id="7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labdarúgás, a kézilabda, a kosárlabda, a vízilabda, a jégkorong sportágak országos sportági szakszövetsége által, illetve közreműködésével szervezett versenyrendszer legmagasabb bajnoki osztályában szervezett mérkőzésekre, a legmagasabb bajnoki osztályban szereplő sportszervezetek részvételével megtartott nemzeti kupamérkőzésekre, a nemzetközi kupamérkőzésekre, valamint a nemzeti válogatottak mérkőzéseire;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" w:name="pr6"/>
      <w:bookmarkEnd w:id="8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az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a)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pontban megjelölt sportágak esetében minden, az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a)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pontban meg nem határozott mérkőzésre - labdarúgás sportág esetén ideértve a második legmagasabb bajnoki osztályban szervezett mérkőzéseket, az edzőmérkőzéseket és a nem versenyrendszerben szervezett mérkőzéseket (sportrendezvényeket) is -, feltéve, hogy azokon néző jelen lehet, és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9" w:name="pr7"/>
      <w:bookmarkEnd w:id="9"/>
      <w:proofErr w:type="spell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ba</w:t>
      </w:r>
      <w:proofErr w:type="spell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résztvevő sportszervezetek szurkolóival szemben - a csapatuk részvételével megrendezett sportrendezvénnyel összefüggésben a sportrendezvény időpontját megelőző 1 évben - jogsértő cselekmény elkövetése miatt rendőri intézkedésre került sor,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" w:name="pr8"/>
      <w:bookmarkEnd w:id="10"/>
      <w:proofErr w:type="spell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bb</w:t>
      </w:r>
      <w:proofErr w:type="spell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sportszervezetet a sportrendezvény szervezésével összefüggő mulasztás miatt a sportszövetség fegyelmi eljárás során jogerősen elmarasztalta,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" w:name="pr9"/>
      <w:bookmarkEnd w:id="11"/>
      <w:proofErr w:type="spell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bc</w:t>
      </w:r>
      <w:proofErr w:type="spell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olyan körülmény merült fel, amely a szurkolók, illetve a szurkolótáborok közötti várható összecsapásra utal,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" w:name="pr10"/>
      <w:bookmarkEnd w:id="12"/>
      <w:proofErr w:type="spell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bd</w:t>
      </w:r>
      <w:proofErr w:type="spell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mérkőzést megelőzően három munkanappal értékesített belépőjegyek, illetve bérletek száma meghaladja a sportlétesítmény befogadóképességének 70%-át, de legalább az ezer főt, vagy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" w:name="pr11"/>
      <w:bookmarkEnd w:id="13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be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vendégszurkolók részére a mérkőzést megelőzően három munkanappal értékesített jegyek száma meghaladja a rendelkezésükre bocsátott jegyek 90%-át, de legalább az ötszáz darabot;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" w:name="pr12"/>
      <w:bookmarkEnd w:id="14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ha a közterületen megtartott sportrendezvényen a résztvevők és a nézők együttes száma az ötezer főt várhatóan eléri, vagy a sportrendezvény megrendezése jelentős forgalomkorlátozással, illetve forgalomeltereléssel jár.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5" w:name="pr13"/>
      <w:bookmarkEnd w:id="15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</w:t>
      </w:r>
      <w:proofErr w:type="spellStart"/>
      <w:r w:rsidRPr="00DF0C04">
        <w:rPr>
          <w:rFonts w:ascii="Times" w:eastAsia="Times New Roman" w:hAnsi="Times" w:cs="Times"/>
          <w:sz w:val="20"/>
          <w:szCs w:val="20"/>
          <w:vertAlign w:val="superscript"/>
          <w:lang w:eastAsia="hu-HU"/>
        </w:rPr>
        <w:fldChar w:fldCharType="begin"/>
      </w:r>
      <w:r w:rsidRPr="00DF0C04">
        <w:rPr>
          <w:rFonts w:ascii="Times" w:eastAsia="Times New Roman" w:hAnsi="Times" w:cs="Times"/>
          <w:sz w:val="20"/>
          <w:szCs w:val="20"/>
          <w:vertAlign w:val="superscript"/>
          <w:lang w:eastAsia="hu-HU"/>
        </w:rPr>
        <w:instrText xml:space="preserve"> HYPERLINK "http://net.jogtar.hu/jr/gen/getdoc2.cgi?dbnum=1&amp;docid=A0400054.KOR" \l "lbj2param" </w:instrText>
      </w:r>
      <w:r w:rsidRPr="00DF0C04">
        <w:rPr>
          <w:rFonts w:ascii="Times" w:eastAsia="Times New Roman" w:hAnsi="Times" w:cs="Times"/>
          <w:sz w:val="20"/>
          <w:szCs w:val="20"/>
          <w:vertAlign w:val="superscript"/>
          <w:lang w:eastAsia="hu-HU"/>
        </w:rPr>
        <w:fldChar w:fldCharType="separate"/>
      </w:r>
      <w:r w:rsidRPr="00DF0C04">
        <w:rPr>
          <w:rFonts w:ascii="Times" w:eastAsia="Times New Roman" w:hAnsi="Times" w:cs="Times"/>
          <w:color w:val="0000FF"/>
          <w:sz w:val="20"/>
          <w:szCs w:val="20"/>
          <w:u w:val="single"/>
          <w:vertAlign w:val="superscript"/>
          <w:lang w:eastAsia="hu-HU"/>
        </w:rPr>
        <w:t>2</w:t>
      </w:r>
      <w:proofErr w:type="spellEnd"/>
      <w:r w:rsidRPr="00DF0C04">
        <w:rPr>
          <w:rFonts w:ascii="Times" w:eastAsia="Times New Roman" w:hAnsi="Times" w:cs="Times"/>
          <w:sz w:val="20"/>
          <w:szCs w:val="20"/>
          <w:vertAlign w:val="superscript"/>
          <w:lang w:eastAsia="hu-HU"/>
        </w:rPr>
        <w:fldChar w:fldCharType="end"/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 rendeletet nem kell alkalmazni a kézilabda mérkőzések kivételével az (1) bekezdés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a)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pontjában meghatározott sportrendezvények esetében a női bajnokság mérkőzéseire, továbbá az (1) bekezdés szerinti sportágak esetében - a felnőtt labdarúgó és felnőtt kézilabda válogatott utáni első utánpótlás korosztály válogatottjainak mérkőzései kivételével - a korosztályos mérkőzésekre, valamint a tartalékcsapatok mérkőzéseire.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" w:name="2"/>
      <w:bookmarkStart w:id="17" w:name="pr14"/>
      <w:bookmarkEnd w:id="16"/>
      <w:bookmarkEnd w:id="17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2. §</w:t>
      </w:r>
      <w:hyperlink r:id="rId6" w:anchor="lbj3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3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(1) A Sportrendezvényeket Biztonsági Szempontból Minősítő Bizottság (a továbbiakban: Minősítő Bizottság) javaslata alapján az Országos Rendőr-főkapitányság (a továbbiakban: ORFK) - a közigazgatási hatósági eljárás általános szabályai szerint - dönt az 1. § (1) bekezdés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a)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pontjában meghatározott sportrendezvények biztonsági kockázat szerinti minősítéséről.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8" w:name="pr15"/>
      <w:bookmarkEnd w:id="18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 A Minősítő Bizottságba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" w:name="pr16"/>
      <w:bookmarkEnd w:id="19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68/</w:t>
      </w:r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A.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§ (1) bekezdésében meghatározott szervek - az ORFK kivételével - egy-egy tagot;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" w:name="pr17"/>
      <w:bookmarkEnd w:id="20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az 1. § (1) bekezdés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a)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pontjában meghatározott sportágak országos sportági szakszövetségei egy-egy tagot;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" w:name="pr18"/>
      <w:bookmarkEnd w:id="21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az ORFK hat tagot</w:t>
      </w:r>
    </w:p>
    <w:p w:rsidR="00DF0C04" w:rsidRPr="00DF0C04" w:rsidRDefault="00DF0C04" w:rsidP="00DF0C04">
      <w:pPr>
        <w:spacing w:after="0" w:line="240" w:lineRule="auto"/>
        <w:ind w:left="150" w:right="15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2" w:name="pr19"/>
      <w:bookmarkEnd w:id="22"/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delegál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3" w:name="pr20"/>
      <w:bookmarkEnd w:id="23"/>
      <w:r w:rsidRPr="00DF0C04">
        <w:rPr>
          <w:rFonts w:ascii="Times" w:eastAsia="Times New Roman" w:hAnsi="Times" w:cs="Times"/>
          <w:sz w:val="20"/>
          <w:szCs w:val="20"/>
          <w:lang w:eastAsia="hu-HU"/>
        </w:rPr>
        <w:t>(3) A Minősítő Bizottság elnökét az országos rendőrfőkapitány jelöli ki.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4" w:name="pr21"/>
      <w:bookmarkEnd w:id="24"/>
      <w:r w:rsidRPr="00DF0C04">
        <w:rPr>
          <w:rFonts w:ascii="Times" w:eastAsia="Times New Roman" w:hAnsi="Times" w:cs="Times"/>
          <w:sz w:val="20"/>
          <w:szCs w:val="20"/>
          <w:lang w:eastAsia="hu-HU"/>
        </w:rPr>
        <w:t>(4) A Minősítő Bizottság javaslatát a jelenlevő tagjai szavazatának egyszerű többségével hozza, szavazategyenlőség esetén az elnök szavazata dönt.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5" w:name="pr22"/>
      <w:bookmarkEnd w:id="25"/>
      <w:r w:rsidRPr="00DF0C04">
        <w:rPr>
          <w:rFonts w:ascii="Times" w:eastAsia="Times New Roman" w:hAnsi="Times" w:cs="Times"/>
          <w:sz w:val="20"/>
          <w:szCs w:val="20"/>
          <w:lang w:eastAsia="hu-HU"/>
        </w:rPr>
        <w:t>(5) A Minősítő Bizottság működésének részletes szabályait az általa egyszerű szótöbbséggel elfogadott - országos rendőrfőkapitány által jóváhagyott - ügyrend határozza meg.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6" w:name="pr23"/>
      <w:bookmarkEnd w:id="26"/>
      <w:r w:rsidRPr="00DF0C04">
        <w:rPr>
          <w:rFonts w:ascii="Times" w:eastAsia="Times New Roman" w:hAnsi="Times" w:cs="Times"/>
          <w:sz w:val="20"/>
          <w:szCs w:val="20"/>
          <w:lang w:eastAsia="hu-HU"/>
        </w:rPr>
        <w:t>(6) A Minősítő Bizottság a sportrendezvény biztonsági kockázat szerinti minősítésére legkésőbb a mérkőzés megrendezése előtt 18 nappal tesz javaslatot.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7" w:name="pr24"/>
      <w:bookmarkEnd w:id="27"/>
      <w:r w:rsidRPr="00DF0C04">
        <w:rPr>
          <w:rFonts w:ascii="Times" w:eastAsia="Times New Roman" w:hAnsi="Times" w:cs="Times"/>
          <w:sz w:val="20"/>
          <w:szCs w:val="20"/>
          <w:lang w:eastAsia="hu-HU"/>
        </w:rPr>
        <w:t>(7) Ha a mérkőzés megrendezési időpontja, vagy résztvevői a Minősítő Bizottság ülésének időpontjában még nem ismertek, a javaslatot legkésőbb a mérkőzés előtt 10 nappal kell megtenni.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8" w:name="pr25"/>
      <w:bookmarkEnd w:id="28"/>
      <w:r w:rsidRPr="00DF0C04">
        <w:rPr>
          <w:rFonts w:ascii="Times" w:eastAsia="Times New Roman" w:hAnsi="Times" w:cs="Times"/>
          <w:sz w:val="20"/>
          <w:szCs w:val="20"/>
          <w:lang w:eastAsia="hu-HU"/>
        </w:rPr>
        <w:t>(8) A sportrendezvény biztonsági kockázat szerinti minősítésére vonatkozó döntést legkésőbb a mérkőzés megrendezését megelőző 15 nappal, a (7) bekezdésben meghatározott esetben 5 nappal korábban kell meghozni.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9" w:name="pr26"/>
      <w:bookmarkEnd w:id="29"/>
      <w:r w:rsidRPr="00DF0C04">
        <w:rPr>
          <w:rFonts w:ascii="Times" w:eastAsia="Times New Roman" w:hAnsi="Times" w:cs="Times"/>
          <w:sz w:val="20"/>
          <w:szCs w:val="20"/>
          <w:lang w:eastAsia="hu-HU"/>
        </w:rPr>
        <w:t>(9) Az ORFK a (8) bekezdés szerinti döntést közli az 1. § (1) bekezdésében meghatározott sportág országos szakszövetségével és a sportrendezvény szervezőjével.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30" w:name="pr27"/>
      <w:bookmarkEnd w:id="30"/>
      <w:r w:rsidRPr="00DF0C04">
        <w:rPr>
          <w:rFonts w:ascii="Times" w:eastAsia="Times New Roman" w:hAnsi="Times" w:cs="Times"/>
          <w:sz w:val="20"/>
          <w:szCs w:val="20"/>
          <w:lang w:eastAsia="hu-HU"/>
        </w:rPr>
        <w:lastRenderedPageBreak/>
        <w:t xml:space="preserve">(10) Ha a mérkőzés biztonsági kockázat szerinti minősítése a mérkőzést megelőző 15 napon belül nem ismert, úgy a szervező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68/</w:t>
      </w:r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A.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§ (3) bekezdésében foglalt felkérést azzal a kikötéssel kezdeményezi, hogy a rendőrség térítés ellenében végzett közreműködésére csak akkor kerül sor, ha a mérkőzést fokozott biztonsági kockázatúnak minősítik.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31" w:name="3"/>
      <w:bookmarkStart w:id="32" w:name="pr28"/>
      <w:bookmarkEnd w:id="31"/>
      <w:bookmarkEnd w:id="32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3. §</w:t>
      </w:r>
      <w:hyperlink r:id="rId7" w:anchor="lbj4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4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Minősítő Bizottságot az elnök - az érintett sportágak versenyrendszereinek legkorábbi első versenyét megelőző 18 nappal korábban - hívja össze. Az érintett sportágak versenynaptáraikat az ORFK részére 20 nappal a versenyrendszer megkezdése előtt kötelesek megküldeni. A Minősítő Bizottság az első összehívásakor a sportszövetségek képviselőinek előterjesztése alapján határozza meg a minősítések menetrendjét.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33" w:name="4"/>
      <w:bookmarkStart w:id="34" w:name="pr29"/>
      <w:bookmarkEnd w:id="33"/>
      <w:bookmarkEnd w:id="34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4. §</w:t>
      </w:r>
      <w:hyperlink r:id="rId8" w:anchor="lbj5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5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(1) Ha a sportrendezvény biztonsági kockázatát érintően bizonyítékokkal alátámasztott új körülmény merül fel, az 1. § (1) bekezdés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a)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pontjában meghatározott sportrendezvényt szervező vagy a Minősítő Bizottság tagja a sportrendezvény időpontja előtt legfeljebb 10 nappal korábban írásban kezdeményezheti a sportrendezvény ismételt minősítését.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35" w:name="pr30"/>
      <w:bookmarkEnd w:id="35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 Az (1) bekezdésben meghatározott esetben a Minősítő Bizottság elnöke a kérelmet megvizsgálja, és haladéktalanul javaslatot tesz a sportrendezvény ismételt minősítésére.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36" w:name="pr31"/>
      <w:bookmarkEnd w:id="36"/>
      <w:r w:rsidRPr="00DF0C04">
        <w:rPr>
          <w:rFonts w:ascii="Times" w:eastAsia="Times New Roman" w:hAnsi="Times" w:cs="Times"/>
          <w:sz w:val="20"/>
          <w:szCs w:val="20"/>
          <w:lang w:eastAsia="hu-HU"/>
        </w:rPr>
        <w:t>(3) Az (1) bekezdésben meghatározott esetben az ORFK a döntését legalább a mérkőzést megelőző 5 nappal korábban hozza meg.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37" w:name="5"/>
      <w:bookmarkStart w:id="38" w:name="pr32"/>
      <w:bookmarkEnd w:id="37"/>
      <w:bookmarkEnd w:id="38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5. §</w:t>
      </w:r>
      <w:hyperlink r:id="rId9" w:anchor="lbj6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6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(1) A rendelet hatálya alá tartozó sportrendezvényt csak sportszervezet, szakszövetség vagy sportági szövetség szervezhet.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39" w:name="pr33"/>
      <w:bookmarkEnd w:id="39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(2) Az 1. § (1) bekezdés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pontjában foglalt sportrendezvények rendezését megelőzően, valamint a normál biztonsági kockázatúnak minősített sportrendezvény esetén a szervező a sportrendezvény helye szerint illetékes rendőrkapitányságnál írásban kezdeményezheti a sportrendezvény térítés ellenében történő rendőri biztosítását.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0" w:name="pr34"/>
      <w:bookmarkEnd w:id="40"/>
      <w:r w:rsidRPr="00DF0C04">
        <w:rPr>
          <w:rFonts w:ascii="Times" w:eastAsia="Times New Roman" w:hAnsi="Times" w:cs="Times"/>
          <w:sz w:val="20"/>
          <w:szCs w:val="20"/>
          <w:lang w:eastAsia="hu-HU"/>
        </w:rPr>
        <w:t>(3) Rendőri biztosítás esetén, a szolgáltatás díjára - a (8) bekezdésben foglaltak kivételével - a felek megállapodása az irányadó, amely azonban nem lehet kevesebb a szolgáltatás önköltségénél. A szerződésnek a rendőrök igénybevételének időtartamát, a rendőrök feladatait tartalmaznia kell, amely nem lehet ellentétes a rendőrségre vonatkozó jogszabályokkal.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1" w:name="pr35"/>
      <w:bookmarkEnd w:id="41"/>
      <w:r w:rsidRPr="00DF0C04">
        <w:rPr>
          <w:rFonts w:ascii="Times" w:eastAsia="Times New Roman" w:hAnsi="Times" w:cs="Times"/>
          <w:sz w:val="20"/>
          <w:szCs w:val="20"/>
          <w:lang w:eastAsia="hu-HU"/>
        </w:rPr>
        <w:t>(4) A rendőrség részéről a szolgáltatás teljesítésében közreműködő személy tevékenysége szolgálati, kormánytisztviselői vagy közalkalmazotti jogviszonyban végzett tevékenységnek minősül, intézkedési kötelezettsége és jogosultsága a jogszabályban meghatározott feltételek bekövetkezése esetén terheli, illetőleg illeti meg.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2" w:name="pr36"/>
      <w:bookmarkEnd w:id="42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(5) A rendőri biztosításra kötött szerződésben foglalt díjazás ellenében a biztosításban a rendőrség hivatásos szolgálati állományú tagja önkéntesen, szabadideje terhére részt vehet. Ebben az esetben a munkavégzés nem minősül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túlszolgálatnak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, illetőleg túlmunkának.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3" w:name="pr37"/>
      <w:bookmarkEnd w:id="43"/>
      <w:r w:rsidRPr="00DF0C04">
        <w:rPr>
          <w:rFonts w:ascii="Times" w:eastAsia="Times New Roman" w:hAnsi="Times" w:cs="Times"/>
          <w:sz w:val="20"/>
          <w:szCs w:val="20"/>
          <w:lang w:eastAsia="hu-HU"/>
        </w:rPr>
        <w:t>(6) Ha a szervező a (2) bekezdése szerinti biztosítás ellenértékét vagy a 9. § (3) bekezdésében meghatározott költségeket 30 napon belül nem téríti meg, azt a rendőrség a sportszövetségtől igényelheti, ha a sportrendezvény szervezője sportszervezet. A sportszövetség a kifizetést a sportszervezet részére adható juttatások terhére - az igénylést követő 30 napon belül - teljesíti.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4" w:name="pr38"/>
      <w:bookmarkEnd w:id="44"/>
      <w:r w:rsidRPr="00DF0C04">
        <w:rPr>
          <w:rFonts w:ascii="Times" w:eastAsia="Times New Roman" w:hAnsi="Times" w:cs="Times"/>
          <w:sz w:val="20"/>
          <w:szCs w:val="20"/>
          <w:lang w:eastAsia="hu-HU"/>
        </w:rPr>
        <w:t>(7) A 15. § (4a) bekezdésében meghatározott esetben a sportrendezvényen a rendőrség által végzett biztosításért ellenérték nem számolható fel.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5" w:name="pr39"/>
      <w:bookmarkEnd w:id="45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(8)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68/</w:t>
      </w:r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A.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§ (3) bekezdése alapján a fokozott biztonsági kockázatú sportrendezvények biztosításában való rendőrségi közreműködés ellenértéke a rendőrség igazolt önköltségi kiadása.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6" w:name="pr40"/>
      <w:bookmarkEnd w:id="46"/>
      <w:r w:rsidRPr="00DF0C04">
        <w:rPr>
          <w:rFonts w:ascii="Times" w:eastAsia="Times New Roman" w:hAnsi="Times" w:cs="Times"/>
          <w:sz w:val="20"/>
          <w:szCs w:val="20"/>
          <w:lang w:eastAsia="hu-HU"/>
        </w:rPr>
        <w:t>(9) A sportrendezvény rendőrségi közreműködéssel történő biztosítása esetén az általános, illetve speciális képzettséggel rendelkező egyes rendőrök által teljesített feladatok, valamint a szolgálati állatok igénybevételének 1 óra időtartamra vonatkozó önköltségi díját és a gépjárművek kiállásának költségeit az ORFK évente január 15-ig meghatározza, amelyről tájékoztatja az (1) bekezdésben meghatározott szervezeteket. A kiállás, az igénybevétel és a feladat-végrehajtás költségei együttesen képezik a szolgáltatás önköltségi díját.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7" w:name="pr41"/>
      <w:bookmarkEnd w:id="47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(10) A rendőrség a sportrendezvény megkezdése előtt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jogosuIt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 szerződéskötés időpontjában még nem ismert új körülményre tekintettel a szerződésben meghatározottnál nagyobb rendőri létszám készenlétének biztosítására, feltéve, hogy az a sportrendezvény biztonságos lebonyolítása érdekében szükséges és a szerződés módosítására nincs mód. Az így keletkezett igazolt többletköltségeket a szervező a rendőrség részére megtéríti.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48" w:name="6"/>
      <w:bookmarkStart w:id="49" w:name="pr42"/>
      <w:bookmarkEnd w:id="48"/>
      <w:bookmarkEnd w:id="49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6.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(1)</w:t>
      </w:r>
      <w:hyperlink r:id="rId10" w:anchor="lbj7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7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 szervező a sportrendezvények biztosítása érdekében köteles rendező szervet vagy rendezőt (a továbbiakban: rendező) megbízni, és annak személyét az országos sportági szakszövetségnek a versenyrendszer megkezdését megelőzően legalább 15 nappal korábban írásban bejelenteni. A megbízott rendező személyében történt változásról az országos sportági szakszövetséget és a rendőrséget a sportrendezvényt megelőzően legalább 3 nappal tájékoztatni kell. A szervező a bejelentés során megfelelő módon igazolja, hogy a megbízott rendező a sportrendezvény megrendezéséhez szükséges személyi- és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lastRenderedPageBreak/>
        <w:t>tárgyi feltételekkel rendelkezik. Rendező hiányában a sportrendezvény nézők részvételével nem tartható meg.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50" w:name="pr43"/>
      <w:bookmarkEnd w:id="50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</w:t>
      </w:r>
      <w:hyperlink r:id="rId11" w:anchor="lbj8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8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 versenyrendszer és a sportesemény szervezője, valamint a rendező köteles a sportrendezvény időtartama alatt, valamint a rendőrség igényei szerint a sportrendezvényt megelőzően, illetve követően az illetékes rendőrségi vezetővel a sportrendezvény biztonsága érdekében együttműködni, és részére az igényelt segítséget megadni.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51" w:name="pr44"/>
      <w:bookmarkEnd w:id="51"/>
      <w:r w:rsidRPr="00DF0C04">
        <w:rPr>
          <w:rFonts w:ascii="Times" w:eastAsia="Times New Roman" w:hAnsi="Times" w:cs="Times"/>
          <w:sz w:val="20"/>
          <w:szCs w:val="20"/>
          <w:lang w:eastAsia="hu-HU"/>
        </w:rPr>
        <w:t>(3)</w:t>
      </w:r>
      <w:hyperlink r:id="rId12" w:anchor="lbj9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9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68/</w:t>
      </w:r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A.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§ (4a) bekezdés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pontjában meghatározott esetben a vendég sportszervezet utazó szurkolóinak létszámával arányban kell állnia a sportszervezet által biztosított utazó rendezői létszámnak. A 100 főt elérő vendégszurkolói csoport esetén a rendezői létszámnak legalább 10 fősnek kell lennie. A 100 főt el nem érő vendégszurkolói létszám esetén az előbbivel arányos rendezői létszámot kell biztosítani. Minden további 100 fő szurkolónként további 5 fő rendezővel emelkedik a rendezői létszám.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52" w:name="7"/>
      <w:bookmarkStart w:id="53" w:name="pr45"/>
      <w:bookmarkEnd w:id="52"/>
      <w:bookmarkEnd w:id="53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7.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 az 1. § szerinti sportrendezvények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54" w:name="pr46"/>
      <w:bookmarkEnd w:id="54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résztvevői számára köteles felelősségbiztosítást kötni;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55" w:name="pr47"/>
      <w:bookmarkEnd w:id="55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b)</w:t>
      </w:r>
      <w:hyperlink r:id="rId13" w:anchor="lbj10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10</w:t>
        </w:r>
      </w:hyperlink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56" w:name="pr48"/>
      <w:bookmarkEnd w:id="56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c)</w:t>
      </w:r>
      <w:hyperlink r:id="rId14" w:anchor="lbj11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11</w:t>
        </w:r>
      </w:hyperlink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57" w:name="8"/>
      <w:bookmarkStart w:id="58" w:name="pr49"/>
      <w:bookmarkEnd w:id="57"/>
      <w:bookmarkEnd w:id="58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8.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(1)</w:t>
      </w:r>
      <w:hyperlink r:id="rId15" w:anchor="lbj12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12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 sportrendezvény szervezéséről az annak helye szerint illetékes rendőrkapitányságot, a fővárosban a Budapesti Rendőr-főkapitányságot legalább tizenöt nappal a sportrendezvény megtartásának tervezett időpontját megelőzően - nemzetközi vagy nemzeti kupa mérkőzés, illetve a bajnokság lebonyolítási rendszerében alkalmazott, a versenynaptár összeállításakor még figyelembe nem vehető helyosztó mérkőzések (rájátszás) esetén, ha a sorsolás és a mérkőzés között </w:t>
      </w:r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kevesebb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mint tizenöt nap van, a sorsolást követő munkanapon - írásban tájékoztatni kell. Ha a sportrendezvény több rendőrkapitányság illetékességi területét érinti, a sportrendezvény megtartásáról a sportrendezvény helye szerint illetékes valamennyi rendőrkapitányságot, illetve a fővárosban a Budapesti Rendőr-főkapitányságot kell tájékoztatni. A tájékoztatási kötelezettség a szervezőt terheli.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59" w:name="pr50"/>
      <w:bookmarkEnd w:id="59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 Az írásbeli tájékoztatásnak tartalmaznia kell: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0" w:name="pr51"/>
      <w:bookmarkEnd w:id="60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tervezett sportrendezvény megnevezését, kezdetének és befejezésének várható időpontját, helyszínének leírását és vázlatrajzát, illetve útvonalát;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1" w:name="pr52"/>
      <w:bookmarkEnd w:id="61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 képviseletére jogosult személy nevét és címét;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2" w:name="pr53"/>
      <w:bookmarkEnd w:id="62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zavartalan és biztonságos megtartásával megbízott rendező szerv, rendező nevét, székhelyét, illetve lakcímét;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3" w:name="pr54"/>
      <w:bookmarkEnd w:id="63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biztosítását ellátó személy- és vagyonvédelmi tevékenységet végző szervezet megnevezését, valamint a szervezet képviselőjének nevét és címét;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4" w:name="pr55"/>
      <w:bookmarkEnd w:id="64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az érvényes bérletek és a kibocsátott belépőjegyek, illetve egyéb, a belépésre jogosító igazolások (a továbbiakban: jegyeladás) számának megadásával a sportrendezvényen résztvevők várható létszámát és a jegyeladás alapján a szurkolótáborok megoszlásának előrejelzését;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5" w:name="pr56"/>
      <w:bookmarkEnd w:id="65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f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sportrendezvényen részt vevő nézők szervezett utaztatására tett intézkedéseket, illetve a nézők valószínűsíthető utazási módját és útvonalát;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6" w:name="pr57"/>
      <w:bookmarkEnd w:id="66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g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biztonsági tervét.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7" w:name="pr58"/>
      <w:bookmarkEnd w:id="67"/>
      <w:r w:rsidRPr="00DF0C04">
        <w:rPr>
          <w:rFonts w:ascii="Times" w:eastAsia="Times New Roman" w:hAnsi="Times" w:cs="Times"/>
          <w:sz w:val="20"/>
          <w:szCs w:val="20"/>
          <w:lang w:eastAsia="hu-HU"/>
        </w:rPr>
        <w:t>(3)</w:t>
      </w:r>
      <w:hyperlink r:id="rId16" w:anchor="lbj13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13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 (2) bekezdés szerinti írásbeli tájékoztatásban foglaltak változásáról a sportrendezvény szervezője legkésőbb a sportrendezvényt megelőző ötödik napon köteles tájékoztatást adni.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8" w:name="pr59"/>
      <w:bookmarkEnd w:id="68"/>
      <w:r w:rsidRPr="00DF0C04">
        <w:rPr>
          <w:rFonts w:ascii="Times" w:eastAsia="Times New Roman" w:hAnsi="Times" w:cs="Times"/>
          <w:sz w:val="20"/>
          <w:szCs w:val="20"/>
          <w:lang w:eastAsia="hu-HU"/>
        </w:rPr>
        <w:t>(4)</w:t>
      </w:r>
      <w:hyperlink r:id="rId17" w:anchor="lbj14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14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 (2) bekezdés szerinti írásbeli tájékoztatáson kívül a szervező az (1) bekezdés szerinti rendőri szervnek megküldi a versenynaptárt az abban meghatározott első sportrendezvény időpontját megelőző 20 nappal, és az abban foglalt időpontok változásáról értesítést küld 3 nappal a sportrendezvényt megelőzően. A versenynaptárban nevesített kiemelt biztonsági kockázatú sportrendezvény időpontját annak megrendezését megelőző 8 napon belül csak abban az esetben lehetséges módosítani, ha ahhoz az (1) bekezdésben meghatározott rendőri szerv előzetesen, írásban hozzájárult.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69" w:name="pr60"/>
      <w:bookmarkEnd w:id="69"/>
      <w:r w:rsidRPr="00DF0C04">
        <w:rPr>
          <w:rFonts w:ascii="Times" w:eastAsia="Times New Roman" w:hAnsi="Times" w:cs="Times"/>
          <w:sz w:val="20"/>
          <w:szCs w:val="20"/>
          <w:lang w:eastAsia="hu-HU"/>
        </w:rPr>
        <w:t>(5)</w:t>
      </w:r>
      <w:hyperlink r:id="rId18" w:anchor="lbj15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15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Az (1) és a (3) bekezdés szerinti tájékoztatási kötelezettség elmulasztása esetén a szervezővel szemben fegyelmi eljárást kell kezdeményezni, ha a sportrendezvény szervezője sportszervezet.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0" w:name="pr61"/>
      <w:bookmarkEnd w:id="70"/>
      <w:r w:rsidRPr="00DF0C04">
        <w:rPr>
          <w:rFonts w:ascii="Times" w:eastAsia="Times New Roman" w:hAnsi="Times" w:cs="Times"/>
          <w:sz w:val="20"/>
          <w:szCs w:val="20"/>
          <w:lang w:eastAsia="hu-HU"/>
        </w:rPr>
        <w:t>(6)</w:t>
      </w:r>
      <w:hyperlink r:id="rId19" w:anchor="lbj16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16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Az (1) és (4) bekezdésben meghatározott tájékoztatást a rendezvény helye szerinti rendőrkapitányság, a fővárosban a Budapesti Rendőr-főkapitányság a beérkezés napján írásban továbbítja a Minősítő Bizottság részére.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1" w:name="9"/>
      <w:bookmarkStart w:id="72" w:name="pr62"/>
      <w:bookmarkEnd w:id="71"/>
      <w:bookmarkEnd w:id="72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9.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(1) A sportrendezvény biztonsági tervének tartalmaznia kell: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3" w:name="pr63"/>
      <w:bookmarkEnd w:id="73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sportrendezvény megnevezését, helyét, időpontját és időtartamát, a rendező szerv, rendező megnevezését, képviselőinek nevét és címét, továbbá a rendezvény helyszínének leírását és vázlatrajzát;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4" w:name="pr64"/>
      <w:bookmarkEnd w:id="74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b)</w:t>
      </w:r>
      <w:hyperlink r:id="rId20" w:anchor="lbj17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17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jegyértékesítés módját, a kiadható belépőjegyek szektoronkénti számát, a jegyek vásárlásához (elosztásához) kapcsolódó esetleges korlátozásokat;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5" w:name="pr65"/>
      <w:bookmarkEnd w:id="75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helyszínére való belépés és eltávozás rendjét;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6" w:name="pr66"/>
      <w:bookmarkEnd w:id="76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közönségnek - különösen a fogyatékos nézőknek - a sportrendezvény helyszínén történő elhelyezésére, az elhelyezés esetleges megváltoztatására vonatkozó előírásokat;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7" w:name="pr67"/>
      <w:bookmarkEnd w:id="77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lastRenderedPageBreak/>
        <w:t>e)</w:t>
      </w:r>
      <w:hyperlink r:id="rId21" w:anchor="lbj18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18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 sportrendezvényre be nem vihető tárgyak körét, a tárgyak őrzésének helyét és az őrzés </w:t>
      </w:r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módját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azokat a magatartásokat, amelyek tanúsítója a sportrendezvényről eltávolítható, vagy akinek a belépése megtagadható;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8" w:name="pr68"/>
      <w:bookmarkEnd w:id="78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f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sportrendezvényen való részvétel feltételei, a részvételre vonatkozó korlátozások, továbbá a sportrendezvény belső rendjére vonatkozó szabályok nyilvánosságra hozatalának módját;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79" w:name="pr69"/>
      <w:bookmarkEnd w:id="79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g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)</w:t>
      </w:r>
      <w:hyperlink r:id="rId22" w:anchor="lbj19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19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rendezésben közreműködők nevét, létszámát, tevékenységük szabályait, a sportrendezvény biztonsága érdekében a rendező szerv, rendező által alkalmazni kívánt technikai-védelmi berendezéseket, azok alkalmazási módjának leírását;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0" w:name="pr70"/>
      <w:bookmarkEnd w:id="80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h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helyszínének baleset, elemi csapás, tömeges rendbontás esetére vonatkozó írásbeli kiürítési, menekítési tervét, figyelemmel a fogyatékos személyek menekítésének biztosítására;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1" w:name="pr71"/>
      <w:bookmarkEnd w:id="81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i)</w:t>
      </w:r>
      <w:hyperlink r:id="rId23" w:anchor="lbj20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20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rendezvény környezetében található közlekedési csomópontok vázlatrajzát;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2" w:name="pr72"/>
      <w:bookmarkEnd w:id="82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j)</w:t>
      </w:r>
      <w:hyperlink r:id="rId24" w:anchor="lbj21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21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rendezésben közreműködők elhelyezésének és alkalmazásának tervét a mérkőzés idejére, valamint a mérkőzést megelőző és az azt követő időtartamra vonatkozóan;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3" w:name="pr73"/>
      <w:bookmarkEnd w:id="83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k)</w:t>
      </w:r>
      <w:hyperlink r:id="rId25" w:anchor="lbj22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22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 kiemelt biztonsági kockázatúnak minősített labdarúgó mérkőzés esetén a vendégcsapat szurkolóinak kísérését végrehajtó a rendezésben közreműködők elhelyezésének és alkalmazásának tervét a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j)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pontban foglalt időtartamra, valamint az utazásra vonatkozóan;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4" w:name="pr74"/>
      <w:bookmarkEnd w:id="84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l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)</w:t>
      </w:r>
      <w:hyperlink r:id="rId26" w:anchor="lbj23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23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kiemelt biztonsági kockázatúnak minősített labdarúgó mérkőzésekre utazó sportszervezet vagy annak biztonsági felelősével folytatott egyeztetés eredményét, valamint a rendezésben közreműködők igénybevételének módját, a vendégrendezők felhatalmazását és feladatai ellátásának rendjét;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5" w:name="pr75"/>
      <w:bookmarkEnd w:id="85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m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)</w:t>
      </w:r>
      <w:hyperlink r:id="rId27" w:anchor="lbj24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24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megszakítására, felfüggesztésére és befejezetté nyilvánítására vonatkozó sportszakmai eljárásokat;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6" w:name="pr76"/>
      <w:bookmarkEnd w:id="86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n)</w:t>
      </w:r>
      <w:hyperlink r:id="rId28" w:anchor="lbj25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25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média-akkreditáció módját és működési területük pontos meghatározását;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7" w:name="pr77"/>
      <w:bookmarkEnd w:id="87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o)</w:t>
      </w:r>
      <w:hyperlink r:id="rId29" w:anchor="lbj26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26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. 23. § (1) bekezdés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pontja szerinti biztonsági szabályzatnak való megfelelésre vonatkozó adatokat.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8" w:name="pr78"/>
      <w:bookmarkEnd w:id="88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</w:t>
      </w:r>
      <w:hyperlink r:id="rId30" w:anchor="lbj27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27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 sportrendezvény biztonsági tervéhez a szervezőnek másolatban mellékelnie kell a külön jogszabályok által megkövetelt - a sportrendezvény helyszínére vonatkozó - hatósági engedélyeket.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89" w:name="pr79"/>
      <w:bookmarkEnd w:id="89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(3) Amennyiben a szervező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Stv.-ben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, illetve a rendeletben meghatározott kötelezettségei megszegése következtében a biztosításban résztvevőkön kívül rendőri erők alkalmazása, további rendőri erők összevonása, átcsoportosítása válik szükségessé, a szervező köteles megtéríteni a rendőrségnek az intézkedéssel összefüggésben felmerült - igazolt - költségeit.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90" w:name="10"/>
      <w:bookmarkStart w:id="91" w:name="pr80"/>
      <w:bookmarkEnd w:id="90"/>
      <w:bookmarkEnd w:id="91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10. §</w:t>
      </w:r>
      <w:hyperlink r:id="rId31" w:anchor="lbj28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28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Ha a szervező nyilvános helyen rendszeresen szervez a rendelet hatálya alá tartozó ugyanolyan sportrendezvényt és a sportrendezvény megtartásának biztonsági feltételei megfelelnek a rendőrség által korábban elfogadott biztonsági feltételeknek, a további ugyanolyan sportrendezvények bejelentéséhez a rendezvény helyszínének leírását és vázlatrajzát, továbbá a sportrendezvény környezetében található közlekedési csomópontok vázlatrajzát, valamint a 9. § (2) bekezdésében meghatározott mellékleteket nem kell csatolni.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92" w:name="11"/>
      <w:bookmarkStart w:id="93" w:name="pr81"/>
      <w:bookmarkEnd w:id="92"/>
      <w:bookmarkEnd w:id="93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11.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Ha a sportrendezvényt közterületen bonyolítják le, vagy a nézők egy része a sportrendezvényt a közterületről kísérheti figyelemmel, a szervező köteles a közterületnek a sportrendezvény lebonyolítására szolgáló részét jól láthatóan megjelölni és egyéb jelzések használatával a közterület többi részétől elhatárolni.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94" w:name="12"/>
      <w:bookmarkStart w:id="95" w:name="pr82"/>
      <w:bookmarkEnd w:id="94"/>
      <w:bookmarkEnd w:id="95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12. §</w:t>
      </w:r>
      <w:hyperlink r:id="rId32" w:anchor="lbj29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29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sportszervezet köteles együttműködni a sportrendezvény szervezőjével, valamint a rendőrséggel a szurkolótáborok sportrendezvényen való biztonságos részvételének és elkülönítésének megszervezésében.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96" w:name="13"/>
      <w:bookmarkStart w:id="97" w:name="pr83"/>
      <w:bookmarkEnd w:id="96"/>
      <w:bookmarkEnd w:id="97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13.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(1)</w:t>
      </w:r>
      <w:hyperlink r:id="rId33" w:anchor="lbj30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30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63. § (3) bekezdése szerinti biztonságtechnikai ellenőrzést (a továbbiakban: ellenőrzés) végző szervek - naptári évenként legalább egy alkalommal, a versenyrendszer kezdete előtt a legalább 30 nappal - vizsgálják a sportlétesítmény, a nézőtéri lelátó vagy szektor, valamint a biztonságtechnikai berendezések megfelelőségét.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98" w:name="pr84"/>
      <w:bookmarkEnd w:id="98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 Az ellenőrzés a sportlétesítmény vizsgálata során kiterjed: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99" w:name="pr85"/>
      <w:bookmarkEnd w:id="99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külső kerítés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0" w:name="pr86"/>
      <w:bookmarkEnd w:id="100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vendégszurkolók részére szolgáló külön pénztárak meglétére;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1" w:name="pr87"/>
      <w:bookmarkEnd w:id="101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parkolási lehetőség biztosítására;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2" w:name="pr88"/>
      <w:bookmarkEnd w:id="102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bejáratoknál szűkítő folyosók meglétére és ezek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3" w:name="pr89"/>
      <w:bookmarkEnd w:id="103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beléptető rendszer alkalmazása esetén annak működőképességére;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4" w:name="pr90"/>
      <w:bookmarkEnd w:id="104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f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)</w:t>
      </w:r>
      <w:hyperlink r:id="rId34" w:anchor="lbj31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31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bejáratoknál és a sportlétesítmény területén a nézői magatartási szabályokra vonatkozó figyelmeztető táblák meglétére, és azok előírásoknak megfelelő tartalmára.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5" w:name="pr91"/>
      <w:bookmarkEnd w:id="105"/>
      <w:r w:rsidRPr="00DF0C04">
        <w:rPr>
          <w:rFonts w:ascii="Times" w:eastAsia="Times New Roman" w:hAnsi="Times" w:cs="Times"/>
          <w:sz w:val="20"/>
          <w:szCs w:val="20"/>
          <w:lang w:eastAsia="hu-HU"/>
        </w:rPr>
        <w:t>(3) Az ellenőrzés a nézőtéri lelátó vagy szektor vizsgálata során kiterjed: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6" w:name="pr92"/>
      <w:bookmarkEnd w:id="106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)</w:t>
      </w:r>
      <w:hyperlink r:id="rId35" w:anchor="lbj32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32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figyelmeztető, útbaigazító táblák és jelzések meglétére, ezek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7" w:name="pr93"/>
      <w:bookmarkEnd w:id="107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mellékhelyiségek, büfék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8" w:name="pr94"/>
      <w:bookmarkEnd w:id="108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az ülőhelyek, aljzatbeton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09" w:name="pr95"/>
      <w:bookmarkEnd w:id="109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az elsősegélynyújtó hely meglétére, felszereltségére;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0" w:name="pr96"/>
      <w:bookmarkEnd w:id="110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hazai és vendégszurkolói tábor fizikai szétválasztásának biztosítására;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1" w:name="pr97"/>
      <w:bookmarkEnd w:id="111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lastRenderedPageBreak/>
        <w:t>f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szurkolók vándorlásának megakadályozására, a szektorelválasztó kerítés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2" w:name="pr98"/>
      <w:bookmarkEnd w:id="112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g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az állóhelyi szektorokban tömeghullámzást megakadályozó korlátok meglétére,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3" w:name="pr99"/>
      <w:bookmarkEnd w:id="113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h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)</w:t>
      </w:r>
      <w:hyperlink r:id="rId36" w:anchor="lbj33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33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közlekedő folyosókon, a kijáratoknál és a menekülési útvonalakon a nézők akadálymentes közlekedésének biztosítottságára;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4" w:name="pr100"/>
      <w:bookmarkEnd w:id="114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i)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az átjárók, kijáratok, menekülési útvonalak szünetmentes áramforrásról működtethető világító jelzőtáblákkal történő jelölésére;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5" w:name="pr101"/>
      <w:bookmarkEnd w:id="115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j)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nézőteret a játéktértől elválasztó kerítés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6" w:name="pr102"/>
      <w:bookmarkEnd w:id="116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k)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biztonsági irányítócsoport rendelkezésére álló helyiség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7" w:name="pr103"/>
      <w:bookmarkEnd w:id="117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l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beépített műszaki (elektronikus, távközlési) berendezések működőképességére.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8" w:name="pr104"/>
      <w:bookmarkEnd w:id="118"/>
      <w:r w:rsidRPr="00DF0C04">
        <w:rPr>
          <w:rFonts w:ascii="Times" w:eastAsia="Times New Roman" w:hAnsi="Times" w:cs="Times"/>
          <w:sz w:val="20"/>
          <w:szCs w:val="20"/>
          <w:lang w:eastAsia="hu-HU"/>
        </w:rPr>
        <w:t>(4) Az ellenőrzés a biztonságtechnikai berendezések vizsgálata során kiterjed: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19" w:name="pr105"/>
      <w:bookmarkEnd w:id="119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beléptető rendszer alkalmazása esetén annak működőképességére;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0" w:name="pr106"/>
      <w:bookmarkEnd w:id="120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kamerarendszer alkalmazása esetén annak működőképességére;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1" w:name="pr107"/>
      <w:bookmarkEnd w:id="121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hangosbemondó rendszer működőképességére, az arra való műszaki csatlakozás lehetőségeire;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2" w:name="pr108"/>
      <w:bookmarkEnd w:id="122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szünetmentes áramforrásra;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3" w:name="pr109"/>
      <w:bookmarkEnd w:id="123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menekítő kapuk meglétére, azok azonnali kinyithatóságára, a szünetmentes áramforrásról működtethető jelzőtáblákkal történő jelölésekre, ezek állapotára;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4" w:name="pr110"/>
      <w:bookmarkEnd w:id="124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f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rendezési forgatókönyv meglétére;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5" w:name="pr111"/>
      <w:bookmarkEnd w:id="125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g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kiürítési, menekítési terv meglétére és tartalmára;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6" w:name="pr112"/>
      <w:bookmarkEnd w:id="126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h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belépőjegyek biztonsági jelölésére, a nézői magatartási szabályok feltüntetésére.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7" w:name="pr113"/>
      <w:bookmarkEnd w:id="127"/>
      <w:r w:rsidRPr="00DF0C04">
        <w:rPr>
          <w:rFonts w:ascii="Times" w:eastAsia="Times New Roman" w:hAnsi="Times" w:cs="Times"/>
          <w:sz w:val="20"/>
          <w:szCs w:val="20"/>
          <w:lang w:eastAsia="hu-HU"/>
        </w:rPr>
        <w:t>(5)</w:t>
      </w:r>
      <w:hyperlink r:id="rId37" w:anchor="lbj34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34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Az ellenőrzést végző szervek az ellenőrzés eredménye alapján döntenek arról, hogy a sportlétesítményben nézők részvételével vagy a nézők számának korlátozásával a sportrendezvény biztonságosan megrendezhető-e. Az ellenőrzést végző szervek az ellenőrzés eredményéről nyolc napon belül írásban értesítik az illetékes országos sportági szakszövetséget.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28" w:name="13/A"/>
      <w:bookmarkStart w:id="129" w:name="pr114"/>
      <w:bookmarkEnd w:id="128"/>
      <w:bookmarkEnd w:id="129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13/</w:t>
      </w:r>
      <w:proofErr w:type="gramStart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A.</w:t>
      </w:r>
      <w:proofErr w:type="gramEnd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§</w:t>
      </w:r>
      <w:hyperlink r:id="rId38" w:anchor="lbj35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35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(1) Négyéves biztonságtechnikai fejlesztési tervet és ahhoz kapcsolódó költségtervet (a továbbiakban: fejlesztési terv) kell készíteni azon sportlétesítmény tulajdonosának, amely a labdarúgás sportág legmagasabb bajnoki osztályában, a második legmagasabb bajnoki osztályában szervezett mérkőzések, a nemzetközi kupamérkőzések és a nemzeti válogatott mérkőzéseinek helyszínéül szolgál. Az üzemeltető a tulajdonossal kötött megállapodás alapján a fejlesztési tervet elkészítheti.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0" w:name="pr115"/>
      <w:bookmarkEnd w:id="130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(2)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63. § (3a) bekezdésében meghatározott fejlesztési tervnek tartalmaznia kell: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1" w:name="pr116"/>
      <w:bookmarkEnd w:id="131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terv elkészítésének időpontjában a sportlétesítmény fennálló műszaki állapotának bemutatását,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2" w:name="pr117"/>
      <w:bookmarkEnd w:id="132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különböző biztonsági minősítési szintű sportrendezvények biztonságos lebonyolítása esetén a biztonságos működés feltételrendszerét,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3" w:name="pr118"/>
      <w:bookmarkEnd w:id="133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nemzetközi és hazai biztonsági előírásoknak és szabályzatoknak való megfelelés értékelését,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4" w:name="pr119"/>
      <w:bookmarkEnd w:id="134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fejlesztések szükségességének, ütemezésének, megvalósíthatóságának és várható költségigényének tervét.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5" w:name="pr120"/>
      <w:bookmarkEnd w:id="135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(3) A fejlesztési tervet az (1) bekezdésben meghatározott sportlétesítmény tulajdonosa vagy üzemeltetője megküldi az országos sportági szakszövetségnek, amely véleményezés céljából továbbítja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63. § (3) bekezdésében meghatározott szerveknek.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6" w:name="pr121"/>
      <w:bookmarkEnd w:id="136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(4) A kézhezvételtől számított 30 napon belül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63. § (3) bekezdésében meghatározott szervek írásban nyilatkoznak a fejlesztési tervben foglaltak elfogadásával kapcsolatban.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7" w:name="pr122"/>
      <w:bookmarkEnd w:id="137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(5) Ha fejlesztési tervben foglaltakkal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63. § (3) bekezdésében meghatározott szerv nem ért egyet, úgy indokolt véleményének megküldésével felhívja a fejlesztési terv elkészítőjét annak módosítására.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38" w:name="14"/>
      <w:bookmarkStart w:id="139" w:name="pr123"/>
      <w:bookmarkEnd w:id="138"/>
      <w:bookmarkEnd w:id="139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14.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(1) A sportrendezvény akkor tartható meg, ha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0" w:name="pr124"/>
      <w:bookmarkEnd w:id="140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)</w:t>
      </w:r>
      <w:hyperlink r:id="rId39" w:anchor="lbj36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36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 rendelkezik a sportrendezvény megtartásához szükséges, továbbá a sportrendezvény helyszínére vonatkozó, külön jogszabályok alapján előírt hatósági engedélyekkel, valamint nézők részvétele esetén a 13. § (5) bekezdése szerinti döntéssel;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1" w:name="pr125"/>
      <w:bookmarkEnd w:id="141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nézői az egyéb résztvevőktől, továbbá a hazai és vendégszurkolók egymástól is biztonságosan elkülöníthetők;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2" w:name="pr126"/>
      <w:bookmarkEnd w:id="142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 a sportrendezvény helyszínére vonatkozóan baleset, elemi csapás, tömeges rendbontás esetére írásbeli kiürítési, menekítési tervvel rendelkezik, és biztosítottak a terv végrehajtásának személyi és technikai feltételei;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3" w:name="pr127"/>
      <w:bookmarkEnd w:id="143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sportrendezvényen való részvétel feltételeiről, a sportrendezvény rendjéről a nyilvánosság előzetes - továbbá a sportrendezvény közönségének helyszíni folyamatos - tájékoztatása biztosított;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4" w:name="pr128"/>
      <w:bookmarkEnd w:id="144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 a sportrendezvény belső rendje fenntartásának személyi és technikai feltételeit biztosítja.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5" w:name="pr129"/>
      <w:bookmarkEnd w:id="145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 Az (1) bekezdésben meghatározott szervezési feltételek meglétét a rendőrség a sportrendezvény helyszínén - a szervező felé tett előzetes bejelentés alapján - bármikor ellenőrizheti.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6" w:name="15"/>
      <w:bookmarkStart w:id="147" w:name="pr130"/>
      <w:bookmarkEnd w:id="146"/>
      <w:bookmarkEnd w:id="147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15. §</w:t>
      </w:r>
      <w:hyperlink r:id="rId40" w:anchor="lbj37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37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(1) A sportrendezvény helye szerint illetékes rendőrkapitányság, a fővárosban a Budapesti Rendőr-főkapitányság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. 68. § (3) bekezdése szerint, a rendelet hatálya alá tartozó sportrendezvények esetében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. 67. § (2) és (3) bekezdésében,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68. § (1) és (2) bekezdésében, valamint e rendelet 6. § (1) bekezdésében és 14. § (1) bekezdésében meghatározott biztonsági követelményeket vizsgálja.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8" w:name="pr131"/>
      <w:bookmarkEnd w:id="148"/>
      <w:r w:rsidRPr="00DF0C04">
        <w:rPr>
          <w:rFonts w:ascii="Times" w:eastAsia="Times New Roman" w:hAnsi="Times" w:cs="Times"/>
          <w:sz w:val="20"/>
          <w:szCs w:val="20"/>
          <w:lang w:eastAsia="hu-HU"/>
        </w:rPr>
        <w:lastRenderedPageBreak/>
        <w:t>(2) Az (1) bekezdésben meghatározott biztonsági feltételek meglétét az (1) bekezdés szerinti rendőri szerv hivatalból köteles vizsgálni.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49" w:name="pr132"/>
      <w:bookmarkEnd w:id="149"/>
      <w:r w:rsidRPr="00DF0C04">
        <w:rPr>
          <w:rFonts w:ascii="Times" w:eastAsia="Times New Roman" w:hAnsi="Times" w:cs="Times"/>
          <w:sz w:val="20"/>
          <w:szCs w:val="20"/>
          <w:lang w:eastAsia="hu-HU"/>
        </w:rPr>
        <w:t>(3)</w:t>
      </w:r>
      <w:hyperlink r:id="rId41" w:anchor="lbj38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38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Az (1) bekezdésben előírt biztonsági feltételek meglétét a 8. § (1) bekezdésében meghatározott tájékoztatás, illetve a 13. §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-ban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meghatározott biztonságtechnikai ellenőrzés időpontjától számított tíz napon belül az (1) bekezdés szerinti rendőri szerv vizsgálja.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50" w:name="pr133"/>
      <w:bookmarkEnd w:id="150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(4) Az (1) bekezdés szerinti rendőri szerv az (1) bekezdésben előírt biztonsági feltételek vizsgálata alapján - az élet és a testi épség védelme, a vagyonbiztonság, valamint a sportrendezvény biztonságos megtartása szempontjainak figyelembevételével -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68. § (3) bekezdése alapján tiltó vagy korlátozó határozatot hoz, amelyet a döntéstől számított 24 órán belül közöl a sportrendezvény szervezőjével. A határozat a nézők részvételét a sportlétesítmény meghatározott részére is korlátozhatja.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51" w:name="pr134"/>
      <w:bookmarkEnd w:id="151"/>
      <w:r w:rsidRPr="00DF0C04">
        <w:rPr>
          <w:rFonts w:ascii="Times" w:eastAsia="Times New Roman" w:hAnsi="Times" w:cs="Times"/>
          <w:sz w:val="20"/>
          <w:szCs w:val="20"/>
          <w:lang w:eastAsia="hu-HU"/>
        </w:rPr>
        <w:t>(4a)</w:t>
      </w:r>
      <w:hyperlink r:id="rId42" w:anchor="lbj39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39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Amennyiben a sportrendezvény kiemelt vagy fokozott biztonsági kockázatú minősítést kapott, de a sportrendezvényen néző nem lehet jelen, a sportrendezvény sportlétesítményen belüli biztosításában a rendőrség nem vesz részt.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52" w:name="pr135"/>
      <w:bookmarkEnd w:id="152"/>
      <w:r w:rsidRPr="00DF0C04">
        <w:rPr>
          <w:rFonts w:ascii="Times" w:eastAsia="Times New Roman" w:hAnsi="Times" w:cs="Times"/>
          <w:sz w:val="20"/>
          <w:szCs w:val="20"/>
          <w:lang w:eastAsia="hu-HU"/>
        </w:rPr>
        <w:t>(5)</w:t>
      </w:r>
      <w:hyperlink r:id="rId43" w:anchor="lbj40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40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Az első fokon eljárt szerv határozata ellen fellebbezés nyújtható be a sportrendezvény helye szerint illetékes megyei rendőr-főkapitánysághoz, a fővárosban az ORFK-hoz, aki a fellebbezést a kézhezvételt követő naptól számított öt napon belül elbírálja. A határozatot a döntéstől számított 24 órán belül közölni kell a sportrendezvény szervezőjével.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53" w:name="16"/>
      <w:bookmarkStart w:id="154" w:name="pr136"/>
      <w:bookmarkEnd w:id="153"/>
      <w:bookmarkEnd w:id="154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16. §</w:t>
      </w:r>
      <w:hyperlink r:id="rId44" w:anchor="lbj41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41</w:t>
        </w:r>
      </w:hyperlink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55" w:name="17"/>
      <w:bookmarkStart w:id="156" w:name="pr137"/>
      <w:bookmarkEnd w:id="155"/>
      <w:bookmarkEnd w:id="156"/>
      <w:r>
        <w:rPr>
          <w:rFonts w:ascii="Times" w:eastAsia="Times New Roman" w:hAnsi="Times" w:cs="Times"/>
          <w:noProof/>
          <w:sz w:val="20"/>
          <w:szCs w:val="20"/>
          <w:lang w:eastAsia="hu-HU"/>
        </w:rPr>
        <w:drawing>
          <wp:inline distT="0" distB="0" distL="0" distR="0">
            <wp:extent cx="190500" cy="142875"/>
            <wp:effectExtent l="0" t="0" r="0" b="9525"/>
            <wp:docPr id="8" name="Kép 8" descr="http://net.jogtar.hu/jr/st/k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et.jogtar.hu/jr/st/kez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17. §</w:t>
      </w:r>
      <w:hyperlink r:id="rId46" w:anchor="lbj42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42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(1) A sportrendezvényen történő részvételből való kizárást a szervező köteles a kizárt személlyel, valamint a rendőrséggel írásban közölni. A kizárás az erről szóló szervezői közlés kézbesítésének napjától hatályos.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57" w:name="pr138"/>
      <w:bookmarkEnd w:id="157"/>
      <w:r>
        <w:rPr>
          <w:rFonts w:ascii="Times" w:eastAsia="Times New Roman" w:hAnsi="Times" w:cs="Times"/>
          <w:noProof/>
          <w:sz w:val="20"/>
          <w:szCs w:val="20"/>
          <w:lang w:eastAsia="hu-HU"/>
        </w:rPr>
        <w:drawing>
          <wp:inline distT="0" distB="0" distL="0" distR="0">
            <wp:extent cx="190500" cy="142875"/>
            <wp:effectExtent l="0" t="0" r="0" b="9525"/>
            <wp:docPr id="7" name="Kép 7" descr="http://net.jogtar.hu/jr/st/k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t.jogtar.hu/jr/st/kez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(2) A kizárásról szóló írásbeli közlésben ismertetni kell: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58" w:name="pr139"/>
      <w:bookmarkEnd w:id="158"/>
      <w:r>
        <w:rPr>
          <w:rFonts w:ascii="Times" w:eastAsia="Times New Roman" w:hAnsi="Times" w:cs="Times"/>
          <w:noProof/>
          <w:sz w:val="20"/>
          <w:szCs w:val="20"/>
          <w:lang w:eastAsia="hu-HU"/>
        </w:rPr>
        <w:drawing>
          <wp:inline distT="0" distB="0" distL="0" distR="0">
            <wp:extent cx="190500" cy="142875"/>
            <wp:effectExtent l="0" t="0" r="0" b="9525"/>
            <wp:docPr id="6" name="Kép 6" descr="http://net.jogtar.hu/jr/st/k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et.jogtar.hu/jr/st/kez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kizárás alapjául szolgáló cselekményt, annak időpontját és helyszínét;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59" w:name="pr140"/>
      <w:bookmarkEnd w:id="159"/>
      <w:r>
        <w:rPr>
          <w:rFonts w:ascii="Times" w:eastAsia="Times New Roman" w:hAnsi="Times" w:cs="Times"/>
          <w:noProof/>
          <w:sz w:val="20"/>
          <w:szCs w:val="20"/>
          <w:lang w:eastAsia="hu-HU"/>
        </w:rPr>
        <w:drawing>
          <wp:inline distT="0" distB="0" distL="0" distR="0">
            <wp:extent cx="190500" cy="142875"/>
            <wp:effectExtent l="0" t="0" r="0" b="9525"/>
            <wp:docPr id="5" name="Kép 5" descr="http://net.jogtar.hu/jr/st/k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et.jogtar.hu/jr/st/kez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kizárás időtartamát;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0" w:name="pr141"/>
      <w:bookmarkEnd w:id="160"/>
      <w:r>
        <w:rPr>
          <w:rFonts w:ascii="Times" w:eastAsia="Times New Roman" w:hAnsi="Times" w:cs="Times"/>
          <w:noProof/>
          <w:sz w:val="20"/>
          <w:szCs w:val="20"/>
          <w:lang w:eastAsia="hu-HU"/>
        </w:rPr>
        <w:drawing>
          <wp:inline distT="0" distB="0" distL="0" distR="0">
            <wp:extent cx="190500" cy="142875"/>
            <wp:effectExtent l="0" t="0" r="0" b="9525"/>
            <wp:docPr id="4" name="Kép 4" descr="http://net.jogtar.hu/jr/st/k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t.jogtar.hu/jr/st/kez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azokat a sportrendezvényeket, illetve sportlétesítményeket, amelyekre kiterjed a kizárás hatálya;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1" w:name="pr142"/>
      <w:bookmarkEnd w:id="161"/>
      <w:r>
        <w:rPr>
          <w:rFonts w:ascii="Times" w:eastAsia="Times New Roman" w:hAnsi="Times" w:cs="Times"/>
          <w:noProof/>
          <w:sz w:val="20"/>
          <w:szCs w:val="20"/>
          <w:lang w:eastAsia="hu-HU"/>
        </w:rPr>
        <w:drawing>
          <wp:inline distT="0" distB="0" distL="0" distR="0">
            <wp:extent cx="190500" cy="142875"/>
            <wp:effectExtent l="0" t="0" r="0" b="9525"/>
            <wp:docPr id="3" name="Kép 3" descr="http://net.jogtar.hu/jr/st/k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et.jogtar.hu/jr/st/kez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azt, hogy a kizárt személynek a Rendőrségről szóló 1994. évi XXXIV. törvény 91/J. § (1) bekezdés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pontjában meghatározott adatait a rendőrség az kizárás hatályának lejártától számított egy évig nyilvántartja.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2" w:name="18"/>
      <w:bookmarkStart w:id="163" w:name="pr143"/>
      <w:bookmarkEnd w:id="162"/>
      <w:bookmarkEnd w:id="163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18.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sportszövetség a szervezővel szemben a szervezői feladatok elvégzésének elmulasztása miatt - fegyelmi eljárás lefolytatását követően - a következő intézkedéseket alkalmazhatja: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4" w:name="pr144"/>
      <w:bookmarkEnd w:id="164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sportszövetség által adható juttatások csökkentése, megvonása;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5" w:name="pr145"/>
      <w:bookmarkEnd w:id="165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b)</w:t>
      </w:r>
      <w:hyperlink r:id="rId47" w:anchor="lbj43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43</w:t>
        </w:r>
      </w:hyperlink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6" w:name="pr146"/>
      <w:bookmarkEnd w:id="166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sportrendezvény nézők nélkül, zárt sportlétesítményben való megtartása vagy szektor lezárásának elrendelése;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7" w:name="pr147"/>
      <w:bookmarkEnd w:id="167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pályaválasztási jog legfeljebb 6 hónapra való megvonása;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8" w:name="pr148"/>
      <w:bookmarkEnd w:id="168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mérkőzés eredményének megsemmisítése, bajnoki pontok levonása;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69" w:name="pr149"/>
      <w:bookmarkEnd w:id="169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f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büntetőpontok megállapítása;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70" w:name="pr150"/>
      <w:bookmarkEnd w:id="170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g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versenyrendszerből vagy meghatározott számú versenyből kizárás;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71" w:name="pr151"/>
      <w:bookmarkEnd w:id="171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h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sportszövetségből kizárás;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72" w:name="pr152"/>
      <w:bookmarkEnd w:id="172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i)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pénzbüntetés;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73" w:name="pr153"/>
      <w:bookmarkEnd w:id="173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j)</w:t>
      </w:r>
      <w:hyperlink r:id="rId48" w:anchor="lbj44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44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vendégszurkolók saját rendezőkkel történő kísérése.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74" w:name="18/A"/>
      <w:bookmarkStart w:id="175" w:name="pr154"/>
      <w:bookmarkEnd w:id="174"/>
      <w:bookmarkEnd w:id="175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18/</w:t>
      </w:r>
      <w:proofErr w:type="gramStart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A.</w:t>
      </w:r>
      <w:proofErr w:type="gramEnd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§</w:t>
      </w:r>
      <w:hyperlink r:id="rId49" w:anchor="lbj45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45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. 23. § (1) bekezdés </w:t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pontjában meghatározott, a sportrendezvény biztonságos lebonyolításával kapcsolatos előírásokat tartalmazó szabályzat - a sportági jellemzőkre figyelemmel - tartalmazza különösen: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76" w:name="pr155"/>
      <w:bookmarkEnd w:id="176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nemzetközi szervezetek által meghatározott biztonsági szabályok végrehajtására vonatkozó előírásokat,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77" w:name="pr156"/>
      <w:bookmarkEnd w:id="177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sportrendezvényre történő beléptetés és a távozás során, valamint a sportrendezvény ideje alatt követendő alapvető biztonsági előírások meghatározását,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78" w:name="pr157"/>
      <w:bookmarkEnd w:id="178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sportlétesítményben kialakult rendkívüli eseményekkel kapcsolatos intézkedések végrehajtásának szabályait,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79" w:name="pr158"/>
      <w:bookmarkEnd w:id="179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szervezők, rendezők és a sportrendezvények lebonyolításában egyéb közreműködők biztonsági kérdésekkel összefüggő képzésének, tájékoztatásának módját,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80" w:name="pr159"/>
      <w:bookmarkEnd w:id="180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szervezők, rendezők biztonsági kérdésekkel kapcsolatos kötelezettségeit,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81" w:name="pr160"/>
      <w:bookmarkEnd w:id="181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f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szurkolók elkülönítésére vonatkozó biztonsági terv elkészítésének szakmai szempontjait,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82" w:name="pr161"/>
      <w:bookmarkEnd w:id="182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g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biztonsági kockázatok csökkentésére és a jogellenes cselekmények megelőzésére vonatkozó szakmai iránymutatásokat,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83" w:name="pr162"/>
      <w:bookmarkEnd w:id="183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h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rendőrséggel és egyéb hatóságokkal, szervezetekkel való kapcsolattartásra és együttműködésre vonatkozó előírásokat.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84" w:name="19"/>
      <w:bookmarkStart w:id="185" w:name="pr163"/>
      <w:bookmarkEnd w:id="184"/>
      <w:bookmarkEnd w:id="185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lastRenderedPageBreak/>
        <w:t xml:space="preserve">19.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helyszíne megközelítésének közutat, illetve tömegközlekedést érintő lehetséges útvonaláról és a sportrendezvény elkerülésének lehetséges útvonalairól a szervező tájékoztatja a közút kezelőjét, valamint a többi érintett szervet.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86" w:name="19/A"/>
      <w:bookmarkStart w:id="187" w:name="pr164"/>
      <w:bookmarkEnd w:id="186"/>
      <w:bookmarkEnd w:id="187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19/</w:t>
      </w:r>
      <w:proofErr w:type="gramStart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A.</w:t>
      </w:r>
      <w:proofErr w:type="gramEnd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§</w:t>
      </w:r>
      <w:hyperlink r:id="rId50" w:anchor="lbj46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46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(1)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68. § (11) bekezdésében meghatározott közigazgatási bírság kiszabására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88" w:name="pr165"/>
      <w:bookmarkEnd w:id="188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biztonságtechnikai ellenőrzéssel kapcsolatos tájékoztatási és egyéb kötelezettségek elmaradása;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89" w:name="pr166"/>
      <w:bookmarkEnd w:id="189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lebonyolítása során a biztonsági tervben foglaltak nem szabályszerű végrehajtása;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0" w:name="pr167"/>
      <w:bookmarkEnd w:id="190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 lebonyolításával kapcsolatos bejelentési kötelezettségek elmaradása és a szükséges dokumentációk benyújtásának hiánya;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1" w:name="pr168"/>
      <w:bookmarkEnd w:id="191"/>
      <w:r>
        <w:rPr>
          <w:rFonts w:ascii="Times" w:eastAsia="Times New Roman" w:hAnsi="Times" w:cs="Times"/>
          <w:noProof/>
          <w:sz w:val="20"/>
          <w:szCs w:val="20"/>
          <w:lang w:eastAsia="hu-HU"/>
        </w:rPr>
        <w:drawing>
          <wp:inline distT="0" distB="0" distL="0" distR="0">
            <wp:extent cx="190500" cy="142875"/>
            <wp:effectExtent l="0" t="0" r="0" b="9525"/>
            <wp:docPr id="2" name="Kép 2" descr="http://net.jogtar.hu/jr/st/ke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net.jogtar.hu/jr/st/kez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d)</w:t>
      </w:r>
      <w:hyperlink r:id="rId51" w:anchor="lbj47param" w:history="1">
        <w:r w:rsidRPr="00DF0C04">
          <w:rPr>
            <w:rFonts w:ascii="Times" w:eastAsia="Times New Roman" w:hAnsi="Times" w:cs="Times"/>
            <w:i/>
            <w:iCs/>
            <w:color w:val="0000FF"/>
            <w:sz w:val="20"/>
            <w:szCs w:val="20"/>
            <w:u w:val="single"/>
            <w:vertAlign w:val="superscript"/>
            <w:lang w:eastAsia="hu-HU"/>
          </w:rPr>
          <w:t>47</w:t>
        </w:r>
      </w:hyperlink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kizárással kapcsolatos tájékoztatási kötelezettség elmulasztása;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2" w:name="pr169"/>
      <w:bookmarkEnd w:id="192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személy- és vagyonbiztonság biztosítása érdekében a rendőrség által meghatározott kötelezettségek elmulasztása;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3" w:name="pr170"/>
      <w:bookmarkEnd w:id="193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f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rendezői létszámmal és jogosultságokkal kapcsolatos hiányosságok megállapítása;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4" w:name="pr171"/>
      <w:bookmarkEnd w:id="194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g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sportrendezvények biztonsági kockázat szerinti minősítésének kezdeményezésével és a kiemelt vagy fokozott biztonsági kockázatú sportrendezvény kapcsán a jogszabályokban előírt feladatok végrehajtásával kapcsolatos mulasztás</w:t>
      </w:r>
    </w:p>
    <w:p w:rsidR="00DF0C04" w:rsidRPr="00DF0C04" w:rsidRDefault="00DF0C04" w:rsidP="00DF0C04">
      <w:pPr>
        <w:spacing w:after="0" w:line="240" w:lineRule="auto"/>
        <w:ind w:left="150" w:right="15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5" w:name="pr172"/>
      <w:bookmarkEnd w:id="195"/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esetén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kerülhet sor.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6" w:name="pr173"/>
      <w:bookmarkEnd w:id="196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 Az (1) bekezdés szerinti bírságolással kapcsolatos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7" w:name="pr174"/>
      <w:bookmarkEnd w:id="197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első fokú eljárás lefolytatására a sportrendezvény helye szerint illetékes megyei rendőr-főkapitányság,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8" w:name="pr175"/>
      <w:bookmarkEnd w:id="198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másodfokú eljárás lefolytatására az Országos Rendőr-főkapitányság</w:t>
      </w:r>
    </w:p>
    <w:p w:rsidR="00DF0C04" w:rsidRPr="00DF0C04" w:rsidRDefault="00DF0C04" w:rsidP="00DF0C04">
      <w:pPr>
        <w:spacing w:after="0" w:line="240" w:lineRule="auto"/>
        <w:ind w:left="150" w:right="15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199" w:name="pr176"/>
      <w:bookmarkEnd w:id="199"/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rendelkezik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hatáskörrel.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0" w:name="pr177"/>
      <w:bookmarkEnd w:id="200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(3)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68. § (11) bekezdése alapján kiszabott bírság összegét a bírságot kiszabó határozat jogerőre emelkedésétől számított 30 napon belül az ORFK Magyar Államkincstárnál vezetett 10023002-01451715-00000000 számú számlájára kell befizetni.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1" w:name="20"/>
      <w:bookmarkStart w:id="202" w:name="pr178"/>
      <w:bookmarkEnd w:id="201"/>
      <w:bookmarkEnd w:id="202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>20. §</w:t>
      </w:r>
      <w:hyperlink r:id="rId52" w:anchor="lbj48param" w:history="1">
        <w:r w:rsidRPr="00DF0C04">
          <w:rPr>
            <w:rFonts w:ascii="Times" w:eastAsia="Times New Roman" w:hAnsi="Times" w:cs="Times"/>
            <w:b/>
            <w:bCs/>
            <w:color w:val="0000FF"/>
            <w:sz w:val="20"/>
            <w:szCs w:val="20"/>
            <w:u w:val="single"/>
            <w:vertAlign w:val="superscript"/>
            <w:lang w:eastAsia="hu-HU"/>
          </w:rPr>
          <w:t>48</w:t>
        </w:r>
      </w:hyperlink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(1) Ha a sportrendezvényről eltávolítandó személy visszatartásának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71. § (3) bekezdésében meghatározott feltételei fennállnak, a rendező a személyazonosság igazolásának megtagadását követően haladéktalanul értesíti a rendőrséget, majd a személyazonosságát nem igazoló személyt tájékoztatja, hogy a visszatartás a személyazonosság igazolásig, illetve a rendőrség megérkezéséig, de legfeljebb három órát tarthat.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3" w:name="pr179"/>
      <w:bookmarkEnd w:id="203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 A rendező a visszatartott személy részére a visszatartás megkezdését követően haladéktalanul igazolást köteles átadni, amely tartalmazza: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4" w:name="pr180"/>
      <w:bookmarkEnd w:id="204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rendőrség értesítésének pontos időpontját,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5" w:name="pr181"/>
      <w:bookmarkEnd w:id="205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az eltávolítás alapjául szolgáló cselekmény rövid leírását,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6" w:name="pr182"/>
      <w:bookmarkEnd w:id="206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annak megjelölését, hogy az eltávolítandó személy a sportlétesítmény mely részéből, szektorából került eltávolításra,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7" w:name="pr183"/>
      <w:bookmarkEnd w:id="207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az eltávolításban, visszatartásban és kísérésben részt vevő rendezők nevét és az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Stv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70. § (3) bekezdésében meghatározott azonosító számát, a szervező képviselőjének nevét és elérhetőségét,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8" w:name="pr184"/>
      <w:bookmarkEnd w:id="208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e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arra vonatkozó rendezői nyilatkozatot, hogy az eltávolítandó személyen testi sérülés látható-e,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09" w:name="pr185"/>
      <w:bookmarkEnd w:id="209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f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visszatartás megszüntetésének időpontját.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0" w:name="pr186"/>
      <w:bookmarkEnd w:id="210"/>
      <w:r w:rsidRPr="00DF0C04">
        <w:rPr>
          <w:rFonts w:ascii="Times" w:eastAsia="Times New Roman" w:hAnsi="Times" w:cs="Times"/>
          <w:sz w:val="20"/>
          <w:szCs w:val="20"/>
          <w:lang w:eastAsia="hu-HU"/>
        </w:rPr>
        <w:t>(3) A (2) bekezdésben meghatározott igazolást az intézkedésben részt vevő valamennyi rendező aláírja. Az igazolás másodpéldányát a rendező a szervező részére átadja.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1" w:name="pr187"/>
      <w:bookmarkEnd w:id="211"/>
      <w:r w:rsidRPr="00DF0C04">
        <w:rPr>
          <w:rFonts w:ascii="Times" w:eastAsia="Times New Roman" w:hAnsi="Times" w:cs="Times"/>
          <w:sz w:val="20"/>
          <w:szCs w:val="20"/>
          <w:lang w:eastAsia="hu-HU"/>
        </w:rPr>
        <w:t>(4) A személyazonosságát nem igazoló személy a vele szemben foganatosított visszatartás ideje alatt a szervező képviselőjénél panaszt tehet, aki a rendőrség megérkezésig köteles azt kivizsgálni, arról jegyzőkönyvet felvenni. A panaszról a rendőrséget a jegyzőkönyv egy példányának átadásával tájékoztatni kell.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2" w:name="pr188"/>
      <w:bookmarkEnd w:id="212"/>
      <w:r w:rsidRPr="00DF0C04">
        <w:rPr>
          <w:rFonts w:ascii="Times" w:eastAsia="Times New Roman" w:hAnsi="Times" w:cs="Times"/>
          <w:sz w:val="20"/>
          <w:szCs w:val="20"/>
          <w:lang w:eastAsia="hu-HU"/>
        </w:rPr>
        <w:t>(5) A (4) bekezdésben meghatározott jegyzőkönyvnek tartalmaznia kell: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3" w:name="pr189"/>
      <w:bookmarkEnd w:id="213"/>
      <w:proofErr w:type="gramStart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) 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sérelmesnek tartott rendezői intézkedés leírását,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4" w:name="pr190"/>
      <w:bookmarkEnd w:id="214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b)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 képviselőjének nevét, a jegyzőkönyv rögzítésének időpontját,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5" w:name="pr191"/>
      <w:bookmarkEnd w:id="215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c)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 által a panaszosnak nyújtott tájékoztatás tartalmát,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6" w:name="pr192"/>
      <w:bookmarkEnd w:id="216"/>
      <w:r w:rsidRPr="00DF0C04">
        <w:rPr>
          <w:rFonts w:ascii="Times" w:eastAsia="Times New Roman" w:hAnsi="Times" w:cs="Times"/>
          <w:i/>
          <w:iCs/>
          <w:sz w:val="20"/>
          <w:szCs w:val="20"/>
          <w:lang w:eastAsia="hu-HU"/>
        </w:rPr>
        <w:t xml:space="preserve">d)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a szervező által elrendelt intézkedés leírását.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7" w:name="pr193"/>
      <w:bookmarkEnd w:id="217"/>
      <w:r w:rsidRPr="00DF0C04">
        <w:rPr>
          <w:rFonts w:ascii="Times" w:eastAsia="Times New Roman" w:hAnsi="Times" w:cs="Times"/>
          <w:sz w:val="20"/>
          <w:szCs w:val="20"/>
          <w:lang w:eastAsia="hu-HU"/>
        </w:rPr>
        <w:t>(6) A visszatartás a rendező, vagy a szervező képviselőjének rendelkezése alapján bármikor megszüntethető.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8" w:name="pr194"/>
      <w:bookmarkEnd w:id="218"/>
      <w:r w:rsidRPr="00DF0C04">
        <w:rPr>
          <w:rFonts w:ascii="Times" w:eastAsia="Times New Roman" w:hAnsi="Times" w:cs="Times"/>
          <w:sz w:val="20"/>
          <w:szCs w:val="20"/>
          <w:lang w:eastAsia="hu-HU"/>
        </w:rPr>
        <w:t>(7) A rendező, illetve a szervező a rendőrség értesítését követő harmadik óra lejártakor köteles a visszatartott személy szabad távozását biztosítani.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19" w:name="21"/>
      <w:bookmarkStart w:id="220" w:name="pr195"/>
      <w:bookmarkEnd w:id="219"/>
      <w:bookmarkEnd w:id="220"/>
      <w:r w:rsidRPr="00DF0C04">
        <w:rPr>
          <w:rFonts w:ascii="Times" w:eastAsia="Times New Roman" w:hAnsi="Times" w:cs="Times"/>
          <w:b/>
          <w:bCs/>
          <w:sz w:val="20"/>
          <w:szCs w:val="20"/>
          <w:lang w:eastAsia="hu-HU"/>
        </w:rPr>
        <w:t xml:space="preserve">21. § </w:t>
      </w:r>
      <w:r w:rsidRPr="00DF0C04">
        <w:rPr>
          <w:rFonts w:ascii="Times" w:eastAsia="Times New Roman" w:hAnsi="Times" w:cs="Times"/>
          <w:sz w:val="20"/>
          <w:szCs w:val="20"/>
          <w:lang w:eastAsia="hu-HU"/>
        </w:rPr>
        <w:t>(1) Ez a rendelet a kihirdetését követő 3. napon lép hatályba.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21" w:name="pr196"/>
      <w:bookmarkEnd w:id="221"/>
      <w:r w:rsidRPr="00DF0C04">
        <w:rPr>
          <w:rFonts w:ascii="Times" w:eastAsia="Times New Roman" w:hAnsi="Times" w:cs="Times"/>
          <w:sz w:val="20"/>
          <w:szCs w:val="20"/>
          <w:lang w:eastAsia="hu-HU"/>
        </w:rPr>
        <w:t>(2)</w:t>
      </w:r>
      <w:hyperlink r:id="rId53" w:anchor="lbj49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49</w:t>
        </w:r>
      </w:hyperlink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E rendeletnek a sportrendezvények biztonságáról szóló 54/2004. (III. 31.) Korm. rendelet és a rendőrség ellenérték fejében végezhető szolgáltató tevékenységéről szóló 16/1999. (II. 5.) Korm. rendelet módosításáról szóló 162/2011. (VIII. 18.) Korm. rendelettel megállapított 13/</w:t>
      </w:r>
      <w:proofErr w:type="gram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A</w:t>
      </w:r>
      <w:proofErr w:type="gram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>. §</w:t>
      </w:r>
      <w:proofErr w:type="spellStart"/>
      <w:r w:rsidRPr="00DF0C04">
        <w:rPr>
          <w:rFonts w:ascii="Times" w:eastAsia="Times New Roman" w:hAnsi="Times" w:cs="Times"/>
          <w:sz w:val="20"/>
          <w:szCs w:val="20"/>
          <w:lang w:eastAsia="hu-HU"/>
        </w:rPr>
        <w:t>-ában</w:t>
      </w:r>
      <w:proofErr w:type="spellEnd"/>
      <w:r w:rsidRPr="00DF0C04">
        <w:rPr>
          <w:rFonts w:ascii="Times" w:eastAsia="Times New Roman" w:hAnsi="Times" w:cs="Times"/>
          <w:sz w:val="20"/>
          <w:szCs w:val="20"/>
          <w:lang w:eastAsia="hu-HU"/>
        </w:rPr>
        <w:t xml:space="preserve"> meghatározott négyéves biztonságtechnikai fejlesztési tervet és ahhoz kapcsolódó költségtervet 2012. március 1-ig el kell készíteni.</w:t>
      </w:r>
    </w:p>
    <w:p w:rsidR="00DF0C04" w:rsidRPr="00DF0C04" w:rsidRDefault="00DF0C04" w:rsidP="00DF0C04">
      <w:pPr>
        <w:spacing w:after="0" w:line="240" w:lineRule="auto"/>
        <w:ind w:left="150" w:right="150" w:firstLine="240"/>
        <w:jc w:val="both"/>
        <w:rPr>
          <w:rFonts w:ascii="Times" w:eastAsia="Times New Roman" w:hAnsi="Times" w:cs="Times"/>
          <w:sz w:val="20"/>
          <w:szCs w:val="20"/>
          <w:lang w:eastAsia="hu-HU"/>
        </w:rPr>
      </w:pPr>
      <w:bookmarkStart w:id="222" w:name="pr197"/>
      <w:bookmarkEnd w:id="222"/>
      <w:r w:rsidRPr="00DF0C04">
        <w:rPr>
          <w:rFonts w:ascii="Times" w:eastAsia="Times New Roman" w:hAnsi="Times" w:cs="Times"/>
          <w:sz w:val="20"/>
          <w:szCs w:val="20"/>
          <w:lang w:eastAsia="hu-HU"/>
        </w:rPr>
        <w:t>(3)</w:t>
      </w:r>
      <w:hyperlink r:id="rId54" w:anchor="lbj50param" w:history="1">
        <w:r w:rsidRPr="00DF0C04">
          <w:rPr>
            <w:rFonts w:ascii="Times" w:eastAsia="Times New Roman" w:hAnsi="Times" w:cs="Times"/>
            <w:color w:val="0000FF"/>
            <w:sz w:val="20"/>
            <w:szCs w:val="20"/>
            <w:u w:val="single"/>
            <w:vertAlign w:val="superscript"/>
            <w:lang w:eastAsia="hu-HU"/>
          </w:rPr>
          <w:t>50</w:t>
        </w:r>
      </w:hyperlink>
      <w:bookmarkStart w:id="223" w:name="pr198"/>
      <w:bookmarkStart w:id="224" w:name="_GoBack"/>
      <w:bookmarkEnd w:id="223"/>
      <w:bookmarkEnd w:id="224"/>
    </w:p>
    <w:sectPr w:rsidR="00DF0C04" w:rsidRPr="00DF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01"/>
    <w:rsid w:val="00497CD2"/>
    <w:rsid w:val="00CB0501"/>
    <w:rsid w:val="00DF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F0C0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0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F0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F0C04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F0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0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t.jogtar.hu/jr/gen/getdoc2.cgi?dbnum=1&amp;docid=A0400054.KOR" TargetMode="External"/><Relationship Id="rId18" Type="http://schemas.openxmlformats.org/officeDocument/2006/relationships/hyperlink" Target="http://net.jogtar.hu/jr/gen/getdoc2.cgi?dbnum=1&amp;docid=A0400054.KOR" TargetMode="External"/><Relationship Id="rId26" Type="http://schemas.openxmlformats.org/officeDocument/2006/relationships/hyperlink" Target="http://net.jogtar.hu/jr/gen/getdoc2.cgi?dbnum=1&amp;docid=A0400054.KOR" TargetMode="External"/><Relationship Id="rId39" Type="http://schemas.openxmlformats.org/officeDocument/2006/relationships/hyperlink" Target="http://net.jogtar.hu/jr/gen/getdoc2.cgi?dbnum=1&amp;docid=A0400054.KOR" TargetMode="External"/><Relationship Id="rId21" Type="http://schemas.openxmlformats.org/officeDocument/2006/relationships/hyperlink" Target="http://net.jogtar.hu/jr/gen/getdoc2.cgi?dbnum=1&amp;docid=A0400054.KOR" TargetMode="External"/><Relationship Id="rId34" Type="http://schemas.openxmlformats.org/officeDocument/2006/relationships/hyperlink" Target="http://net.jogtar.hu/jr/gen/getdoc2.cgi?dbnum=1&amp;docid=A0400054.KOR" TargetMode="External"/><Relationship Id="rId42" Type="http://schemas.openxmlformats.org/officeDocument/2006/relationships/hyperlink" Target="http://net.jogtar.hu/jr/gen/getdoc2.cgi?dbnum=1&amp;docid=A0400054.KOR" TargetMode="External"/><Relationship Id="rId47" Type="http://schemas.openxmlformats.org/officeDocument/2006/relationships/hyperlink" Target="http://net.jogtar.hu/jr/gen/getdoc2.cgi?dbnum=1&amp;docid=A0400054.KOR" TargetMode="External"/><Relationship Id="rId50" Type="http://schemas.openxmlformats.org/officeDocument/2006/relationships/hyperlink" Target="http://net.jogtar.hu/jr/gen/getdoc2.cgi?dbnum=1&amp;docid=A0400054.KOR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net.jogtar.hu/jr/gen/getdoc2.cgi?dbnum=1&amp;docid=A0400054.KOR" TargetMode="External"/><Relationship Id="rId12" Type="http://schemas.openxmlformats.org/officeDocument/2006/relationships/hyperlink" Target="http://net.jogtar.hu/jr/gen/getdoc2.cgi?dbnum=1&amp;docid=A0400054.KOR" TargetMode="External"/><Relationship Id="rId17" Type="http://schemas.openxmlformats.org/officeDocument/2006/relationships/hyperlink" Target="http://net.jogtar.hu/jr/gen/getdoc2.cgi?dbnum=1&amp;docid=A0400054.KOR" TargetMode="External"/><Relationship Id="rId25" Type="http://schemas.openxmlformats.org/officeDocument/2006/relationships/hyperlink" Target="http://net.jogtar.hu/jr/gen/getdoc2.cgi?dbnum=1&amp;docid=A0400054.KOR" TargetMode="External"/><Relationship Id="rId33" Type="http://schemas.openxmlformats.org/officeDocument/2006/relationships/hyperlink" Target="http://net.jogtar.hu/jr/gen/getdoc2.cgi?dbnum=1&amp;docid=A0400054.KOR" TargetMode="External"/><Relationship Id="rId38" Type="http://schemas.openxmlformats.org/officeDocument/2006/relationships/hyperlink" Target="http://net.jogtar.hu/jr/gen/getdoc2.cgi?dbnum=1&amp;docid=A0400054.KOR" TargetMode="External"/><Relationship Id="rId46" Type="http://schemas.openxmlformats.org/officeDocument/2006/relationships/hyperlink" Target="http://net.jogtar.hu/jr/gen/getdoc2.cgi?dbnum=1&amp;docid=A0400054.KO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t.jogtar.hu/jr/gen/getdoc2.cgi?dbnum=1&amp;docid=A0400054.KOR" TargetMode="External"/><Relationship Id="rId20" Type="http://schemas.openxmlformats.org/officeDocument/2006/relationships/hyperlink" Target="http://net.jogtar.hu/jr/gen/getdoc2.cgi?dbnum=1&amp;docid=A0400054.KOR" TargetMode="External"/><Relationship Id="rId29" Type="http://schemas.openxmlformats.org/officeDocument/2006/relationships/hyperlink" Target="http://net.jogtar.hu/jr/gen/getdoc2.cgi?dbnum=1&amp;docid=A0400054.KOR" TargetMode="External"/><Relationship Id="rId41" Type="http://schemas.openxmlformats.org/officeDocument/2006/relationships/hyperlink" Target="http://net.jogtar.hu/jr/gen/getdoc2.cgi?dbnum=1&amp;docid=A0400054.KOR" TargetMode="External"/><Relationship Id="rId54" Type="http://schemas.openxmlformats.org/officeDocument/2006/relationships/hyperlink" Target="http://net.jogtar.hu/jr/gen/getdoc2.cgi?dbnum=1&amp;docid=A0400054.KOR" TargetMode="External"/><Relationship Id="rId1" Type="http://schemas.openxmlformats.org/officeDocument/2006/relationships/styles" Target="styles.xml"/><Relationship Id="rId6" Type="http://schemas.openxmlformats.org/officeDocument/2006/relationships/hyperlink" Target="http://net.jogtar.hu/jr/gen/getdoc2.cgi?dbnum=1&amp;docid=A0400054.KOR" TargetMode="External"/><Relationship Id="rId11" Type="http://schemas.openxmlformats.org/officeDocument/2006/relationships/hyperlink" Target="http://net.jogtar.hu/jr/gen/getdoc2.cgi?dbnum=1&amp;docid=A0400054.KOR" TargetMode="External"/><Relationship Id="rId24" Type="http://schemas.openxmlformats.org/officeDocument/2006/relationships/hyperlink" Target="http://net.jogtar.hu/jr/gen/getdoc2.cgi?dbnum=1&amp;docid=A0400054.KOR" TargetMode="External"/><Relationship Id="rId32" Type="http://schemas.openxmlformats.org/officeDocument/2006/relationships/hyperlink" Target="http://net.jogtar.hu/jr/gen/getdoc2.cgi?dbnum=1&amp;docid=A0400054.KOR" TargetMode="External"/><Relationship Id="rId37" Type="http://schemas.openxmlformats.org/officeDocument/2006/relationships/hyperlink" Target="http://net.jogtar.hu/jr/gen/getdoc2.cgi?dbnum=1&amp;docid=A0400054.KOR" TargetMode="External"/><Relationship Id="rId40" Type="http://schemas.openxmlformats.org/officeDocument/2006/relationships/hyperlink" Target="http://net.jogtar.hu/jr/gen/getdoc2.cgi?dbnum=1&amp;docid=A0400054.KOR" TargetMode="External"/><Relationship Id="rId45" Type="http://schemas.openxmlformats.org/officeDocument/2006/relationships/image" Target="media/image1.gif"/><Relationship Id="rId53" Type="http://schemas.openxmlformats.org/officeDocument/2006/relationships/hyperlink" Target="http://net.jogtar.hu/jr/gen/getdoc2.cgi?dbnum=1&amp;docid=A0400054.KOR" TargetMode="External"/><Relationship Id="rId5" Type="http://schemas.openxmlformats.org/officeDocument/2006/relationships/hyperlink" Target="http://net.jogtar.hu/jr/gen/getdoc2.cgi?dbnum=1&amp;docid=A0400054.KOR" TargetMode="External"/><Relationship Id="rId15" Type="http://schemas.openxmlformats.org/officeDocument/2006/relationships/hyperlink" Target="http://net.jogtar.hu/jr/gen/getdoc2.cgi?dbnum=1&amp;docid=A0400054.KOR" TargetMode="External"/><Relationship Id="rId23" Type="http://schemas.openxmlformats.org/officeDocument/2006/relationships/hyperlink" Target="http://net.jogtar.hu/jr/gen/getdoc2.cgi?dbnum=1&amp;docid=A0400054.KOR" TargetMode="External"/><Relationship Id="rId28" Type="http://schemas.openxmlformats.org/officeDocument/2006/relationships/hyperlink" Target="http://net.jogtar.hu/jr/gen/getdoc2.cgi?dbnum=1&amp;docid=A0400054.KOR" TargetMode="External"/><Relationship Id="rId36" Type="http://schemas.openxmlformats.org/officeDocument/2006/relationships/hyperlink" Target="http://net.jogtar.hu/jr/gen/getdoc2.cgi?dbnum=1&amp;docid=A0400054.KOR" TargetMode="External"/><Relationship Id="rId49" Type="http://schemas.openxmlformats.org/officeDocument/2006/relationships/hyperlink" Target="http://net.jogtar.hu/jr/gen/getdoc2.cgi?dbnum=1&amp;docid=A0400054.KOR" TargetMode="External"/><Relationship Id="rId10" Type="http://schemas.openxmlformats.org/officeDocument/2006/relationships/hyperlink" Target="http://net.jogtar.hu/jr/gen/getdoc2.cgi?dbnum=1&amp;docid=A0400054.KOR" TargetMode="External"/><Relationship Id="rId19" Type="http://schemas.openxmlformats.org/officeDocument/2006/relationships/hyperlink" Target="http://net.jogtar.hu/jr/gen/getdoc2.cgi?dbnum=1&amp;docid=A0400054.KOR" TargetMode="External"/><Relationship Id="rId31" Type="http://schemas.openxmlformats.org/officeDocument/2006/relationships/hyperlink" Target="http://net.jogtar.hu/jr/gen/getdoc2.cgi?dbnum=1&amp;docid=A0400054.KOR" TargetMode="External"/><Relationship Id="rId44" Type="http://schemas.openxmlformats.org/officeDocument/2006/relationships/hyperlink" Target="http://net.jogtar.hu/jr/gen/getdoc2.cgi?dbnum=1&amp;docid=A0400054.KOR" TargetMode="External"/><Relationship Id="rId52" Type="http://schemas.openxmlformats.org/officeDocument/2006/relationships/hyperlink" Target="http://net.jogtar.hu/jr/gen/getdoc2.cgi?dbnum=1&amp;docid=A0400054.K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t.jogtar.hu/jr/gen/getdoc2.cgi?dbnum=1&amp;docid=A0400054.KOR" TargetMode="External"/><Relationship Id="rId14" Type="http://schemas.openxmlformats.org/officeDocument/2006/relationships/hyperlink" Target="http://net.jogtar.hu/jr/gen/getdoc2.cgi?dbnum=1&amp;docid=A0400054.KOR" TargetMode="External"/><Relationship Id="rId22" Type="http://schemas.openxmlformats.org/officeDocument/2006/relationships/hyperlink" Target="http://net.jogtar.hu/jr/gen/getdoc2.cgi?dbnum=1&amp;docid=A0400054.KOR" TargetMode="External"/><Relationship Id="rId27" Type="http://schemas.openxmlformats.org/officeDocument/2006/relationships/hyperlink" Target="http://net.jogtar.hu/jr/gen/getdoc2.cgi?dbnum=1&amp;docid=A0400054.KOR" TargetMode="External"/><Relationship Id="rId30" Type="http://schemas.openxmlformats.org/officeDocument/2006/relationships/hyperlink" Target="http://net.jogtar.hu/jr/gen/getdoc2.cgi?dbnum=1&amp;docid=A0400054.KOR" TargetMode="External"/><Relationship Id="rId35" Type="http://schemas.openxmlformats.org/officeDocument/2006/relationships/hyperlink" Target="http://net.jogtar.hu/jr/gen/getdoc2.cgi?dbnum=1&amp;docid=A0400054.KOR" TargetMode="External"/><Relationship Id="rId43" Type="http://schemas.openxmlformats.org/officeDocument/2006/relationships/hyperlink" Target="http://net.jogtar.hu/jr/gen/getdoc2.cgi?dbnum=1&amp;docid=A0400054.KOR" TargetMode="External"/><Relationship Id="rId48" Type="http://schemas.openxmlformats.org/officeDocument/2006/relationships/hyperlink" Target="http://net.jogtar.hu/jr/gen/getdoc2.cgi?dbnum=1&amp;docid=A0400054.KOR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net.jogtar.hu/jr/gen/getdoc2.cgi?dbnum=1&amp;docid=A0400054.KOR" TargetMode="External"/><Relationship Id="rId51" Type="http://schemas.openxmlformats.org/officeDocument/2006/relationships/hyperlink" Target="http://net.jogtar.hu/jr/gen/getdoc2.cgi?dbnum=1&amp;docid=A0400054.KO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4717</Words>
  <Characters>32551</Characters>
  <Application>Microsoft Office Word</Application>
  <DocSecurity>0</DocSecurity>
  <Lines>271</Lines>
  <Paragraphs>74</Paragraphs>
  <ScaleCrop>false</ScaleCrop>
  <Company/>
  <LinksUpToDate>false</LinksUpToDate>
  <CharactersWithSpaces>37194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Dudi</dc:creator>
  <cp:keywords/>
  <dc:description/>
  <cp:lastModifiedBy>Dudi</cp:lastModifiedBy>
  <cp:revision>3</cp:revision>
  <dcterms:created xsi:type="dcterms:W3CDTF">2013-10-16T20:57:00Z</dcterms:created>
  <dcterms:modified xsi:type="dcterms:W3CDTF">2013-10-16T20:59:00Z</dcterms:modified>
</cp:coreProperties>
</file>